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F68" w:rsidRDefault="0072657A" w:rsidP="00F345D4">
      <w:pPr>
        <w:pStyle w:val="NormalWeb"/>
        <w:spacing w:before="0" w:beforeAutospacing="0" w:after="0" w:afterAutospacing="0"/>
        <w:jc w:val="center"/>
        <w:rPr>
          <w:rFonts w:ascii="Arial Black" w:hAnsi="Arial Black"/>
          <w:bCs/>
          <w:color w:val="002060"/>
        </w:rPr>
      </w:pPr>
      <w:bookmarkStart w:id="0" w:name="_GoBack"/>
      <w:bookmarkEnd w:id="0"/>
      <w:r w:rsidRPr="000A4993">
        <w:rPr>
          <w:rFonts w:ascii="Arial Black" w:hAnsi="Arial Black"/>
          <w:bCs/>
          <w:color w:val="002060"/>
        </w:rPr>
        <w:t xml:space="preserve">AWARD DECISION </w:t>
      </w:r>
      <w:r w:rsidR="00F51F0D" w:rsidRPr="000A4993">
        <w:rPr>
          <w:rFonts w:ascii="Arial Black" w:hAnsi="Arial Black"/>
          <w:bCs/>
          <w:color w:val="002060"/>
        </w:rPr>
        <w:t>DOCUMENT</w:t>
      </w:r>
      <w:r w:rsidR="00C22F68">
        <w:rPr>
          <w:rFonts w:ascii="Arial Black" w:hAnsi="Arial Black"/>
          <w:bCs/>
          <w:color w:val="002060"/>
        </w:rPr>
        <w:t xml:space="preserve"> - TRADEOFF</w:t>
      </w:r>
      <w:r w:rsidR="00F51F0D" w:rsidRPr="000A4993">
        <w:rPr>
          <w:rFonts w:ascii="Arial Black" w:hAnsi="Arial Black"/>
          <w:bCs/>
          <w:color w:val="002060"/>
        </w:rPr>
        <w:t xml:space="preserve"> </w:t>
      </w:r>
    </w:p>
    <w:p w:rsidR="00C22F68" w:rsidRDefault="00C22F68" w:rsidP="00F345D4">
      <w:pPr>
        <w:pStyle w:val="NormalWeb"/>
        <w:spacing w:before="0" w:beforeAutospacing="0" w:after="0" w:afterAutospacing="0"/>
        <w:jc w:val="center"/>
        <w:rPr>
          <w:rFonts w:ascii="Arial Black" w:hAnsi="Arial Black"/>
          <w:bCs/>
          <w:color w:val="002060"/>
        </w:rPr>
      </w:pPr>
      <w:r>
        <w:rPr>
          <w:rFonts w:ascii="Arial Black" w:hAnsi="Arial Black"/>
          <w:bCs/>
          <w:color w:val="002060"/>
        </w:rPr>
        <w:t>(</w:t>
      </w:r>
      <w:r w:rsidR="00F51F0D" w:rsidRPr="000A4993">
        <w:rPr>
          <w:rFonts w:ascii="Arial Black" w:hAnsi="Arial Black"/>
          <w:bCs/>
          <w:color w:val="002060"/>
        </w:rPr>
        <w:t>PROFESSIONAL SERVICES</w:t>
      </w:r>
      <w:r>
        <w:rPr>
          <w:rFonts w:ascii="Arial Black" w:hAnsi="Arial Black"/>
          <w:bCs/>
          <w:color w:val="002060"/>
        </w:rPr>
        <w:t>)</w:t>
      </w:r>
    </w:p>
    <w:p w:rsidR="009059D3" w:rsidRPr="00E53E05" w:rsidRDefault="00F51F0D" w:rsidP="00F345D4">
      <w:pPr>
        <w:pStyle w:val="NormalWeb"/>
        <w:spacing w:before="0" w:beforeAutospacing="0" w:after="0" w:afterAutospacing="0"/>
        <w:jc w:val="center"/>
        <w:rPr>
          <w:b/>
          <w:bCs/>
          <w:sz w:val="14"/>
          <w:szCs w:val="14"/>
          <w:u w:val="single"/>
        </w:rPr>
      </w:pPr>
      <w:r w:rsidRPr="000A4993">
        <w:rPr>
          <w:rFonts w:ascii="Arial Black" w:hAnsi="Arial Black"/>
          <w:bCs/>
          <w:color w:val="002060"/>
        </w:rPr>
        <w:t xml:space="preserve"> </w:t>
      </w:r>
    </w:p>
    <w:p w:rsidR="00A344F3" w:rsidRPr="000A4993" w:rsidRDefault="00A344F3" w:rsidP="00E53E05">
      <w:pPr>
        <w:pStyle w:val="Heading1"/>
        <w:tabs>
          <w:tab w:val="left" w:pos="360"/>
          <w:tab w:val="left" w:pos="450"/>
          <w:tab w:val="left" w:pos="540"/>
          <w:tab w:val="left" w:pos="630"/>
        </w:tabs>
        <w:spacing w:before="0" w:after="0"/>
        <w:ind w:left="1987" w:hanging="1807"/>
        <w:jc w:val="both"/>
        <w:rPr>
          <w:rFonts w:ascii="Arial Black" w:hAnsi="Arial Black" w:cs="Times New Roman"/>
          <w:sz w:val="18"/>
          <w:szCs w:val="18"/>
        </w:rPr>
      </w:pPr>
      <w:bookmarkStart w:id="1" w:name="_Toc449430000"/>
      <w:r w:rsidRPr="000A4993">
        <w:rPr>
          <w:rFonts w:ascii="Arial Black" w:hAnsi="Arial Black" w:cs="Times New Roman"/>
          <w:sz w:val="18"/>
          <w:szCs w:val="18"/>
        </w:rPr>
        <w:t>INTRODUCTION</w:t>
      </w:r>
      <w:bookmarkEnd w:id="1"/>
    </w:p>
    <w:p w:rsidR="00B52690" w:rsidRPr="0054127E" w:rsidRDefault="00F00C9F" w:rsidP="00E53E05">
      <w:pPr>
        <w:jc w:val="both"/>
        <w:rPr>
          <w:rFonts w:ascii="Arial" w:hAnsi="Arial" w:cs="Arial"/>
          <w:sz w:val="18"/>
          <w:szCs w:val="18"/>
        </w:rPr>
      </w:pPr>
      <w:r w:rsidRPr="0054127E">
        <w:rPr>
          <w:rFonts w:ascii="Arial" w:hAnsi="Arial" w:cs="Arial"/>
          <w:sz w:val="18"/>
          <w:szCs w:val="18"/>
        </w:rPr>
        <w:t xml:space="preserve">The objective for </w:t>
      </w:r>
      <w:r w:rsidR="004D328F" w:rsidRPr="0054127E">
        <w:rPr>
          <w:rFonts w:ascii="Arial" w:hAnsi="Arial" w:cs="Arial"/>
          <w:sz w:val="18"/>
          <w:szCs w:val="18"/>
        </w:rPr>
        <w:t xml:space="preserve">the </w:t>
      </w:r>
      <w:r w:rsidR="00972024" w:rsidRPr="0054127E">
        <w:rPr>
          <w:rFonts w:ascii="Arial" w:hAnsi="Arial" w:cs="Arial"/>
          <w:sz w:val="18"/>
          <w:szCs w:val="18"/>
        </w:rPr>
        <w:t>________________</w:t>
      </w:r>
      <w:r w:rsidRPr="0054127E">
        <w:rPr>
          <w:rFonts w:ascii="Arial" w:hAnsi="Arial" w:cs="Arial"/>
          <w:sz w:val="18"/>
          <w:szCs w:val="18"/>
        </w:rPr>
        <w:t xml:space="preserve"> procurement is to obtain </w:t>
      </w:r>
      <w:r w:rsidR="004D328F" w:rsidRPr="0054127E">
        <w:rPr>
          <w:rFonts w:ascii="Arial" w:hAnsi="Arial" w:cs="Arial"/>
          <w:sz w:val="18"/>
          <w:szCs w:val="18"/>
        </w:rPr>
        <w:t>a support Contractor that will provide professional services to</w:t>
      </w:r>
      <w:r w:rsidRPr="0054127E">
        <w:rPr>
          <w:rFonts w:ascii="Arial" w:hAnsi="Arial" w:cs="Arial"/>
          <w:sz w:val="18"/>
          <w:szCs w:val="18"/>
        </w:rPr>
        <w:t xml:space="preserve"> the FAA </w:t>
      </w:r>
      <w:r w:rsidR="004D328F" w:rsidRPr="0054127E">
        <w:rPr>
          <w:rFonts w:ascii="Arial" w:hAnsi="Arial" w:cs="Arial"/>
          <w:sz w:val="18"/>
          <w:szCs w:val="18"/>
        </w:rPr>
        <w:t>in the</w:t>
      </w:r>
      <w:r w:rsidR="00E229CE" w:rsidRPr="0054127E">
        <w:rPr>
          <w:rFonts w:ascii="Arial" w:hAnsi="Arial" w:cs="Arial"/>
          <w:sz w:val="18"/>
          <w:szCs w:val="18"/>
        </w:rPr>
        <w:t xml:space="preserve"> areas </w:t>
      </w:r>
      <w:r w:rsidR="004D328F" w:rsidRPr="0054127E">
        <w:rPr>
          <w:rFonts w:ascii="Arial" w:hAnsi="Arial" w:cs="Arial"/>
          <w:sz w:val="18"/>
          <w:szCs w:val="18"/>
        </w:rPr>
        <w:t>of</w:t>
      </w:r>
      <w:r w:rsidR="00E229CE" w:rsidRPr="0054127E">
        <w:rPr>
          <w:rFonts w:ascii="Arial" w:hAnsi="Arial" w:cs="Arial"/>
          <w:sz w:val="18"/>
          <w:szCs w:val="18"/>
        </w:rPr>
        <w:t xml:space="preserve"> engineering support, logistics, software integration and maintenance, training, operations research and analysis, requirements development and analysis, and business and material management</w:t>
      </w:r>
      <w:r w:rsidR="007C604F" w:rsidRPr="0054127E">
        <w:rPr>
          <w:rFonts w:ascii="Arial" w:hAnsi="Arial" w:cs="Arial"/>
          <w:sz w:val="18"/>
          <w:szCs w:val="18"/>
        </w:rPr>
        <w:t xml:space="preserve">. </w:t>
      </w:r>
    </w:p>
    <w:p w:rsidR="000A4993" w:rsidRPr="002A0D41" w:rsidRDefault="000A4993" w:rsidP="00F345D4">
      <w:pPr>
        <w:rPr>
          <w:sz w:val="14"/>
          <w:szCs w:val="14"/>
        </w:rPr>
      </w:pPr>
    </w:p>
    <w:p w:rsidR="006E5990" w:rsidRPr="000A4993" w:rsidRDefault="006E5990"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background</w:t>
      </w:r>
    </w:p>
    <w:p w:rsidR="006E5990" w:rsidRPr="0054127E" w:rsidRDefault="006E5990" w:rsidP="0054127E">
      <w:pPr>
        <w:jc w:val="both"/>
        <w:rPr>
          <w:rFonts w:ascii="Arial" w:hAnsi="Arial" w:cs="Arial"/>
          <w:sz w:val="18"/>
          <w:szCs w:val="18"/>
        </w:rPr>
      </w:pPr>
      <w:r w:rsidRPr="0054127E">
        <w:rPr>
          <w:rFonts w:ascii="Arial" w:hAnsi="Arial" w:cs="Arial"/>
          <w:sz w:val="18"/>
          <w:szCs w:val="18"/>
        </w:rPr>
        <w:t xml:space="preserve">The </w:t>
      </w:r>
      <w:r w:rsidR="00972024" w:rsidRPr="0054127E">
        <w:rPr>
          <w:rFonts w:ascii="Arial" w:hAnsi="Arial" w:cs="Arial"/>
          <w:sz w:val="18"/>
          <w:szCs w:val="18"/>
        </w:rPr>
        <w:t xml:space="preserve">FAA </w:t>
      </w:r>
      <w:r w:rsidRPr="0054127E">
        <w:rPr>
          <w:rFonts w:ascii="Arial" w:hAnsi="Arial" w:cs="Arial"/>
          <w:sz w:val="18"/>
          <w:szCs w:val="18"/>
        </w:rPr>
        <w:t xml:space="preserve">has a requirement for professional services covering such areas as engineering support, logistics, training, operations research and analysis, requirements development and analysis, and business and material management. </w:t>
      </w:r>
    </w:p>
    <w:p w:rsidR="004B4DA6" w:rsidRPr="002A0D41" w:rsidRDefault="004B4DA6" w:rsidP="006E5990">
      <w:pPr>
        <w:rPr>
          <w:rFonts w:ascii="Arial" w:hAnsi="Arial" w:cs="Arial"/>
          <w:sz w:val="14"/>
          <w:szCs w:val="14"/>
          <w:highlight w:val="yellow"/>
        </w:rPr>
      </w:pPr>
    </w:p>
    <w:p w:rsidR="00D37F1A" w:rsidRPr="000A4993" w:rsidRDefault="00D37F1A"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 xml:space="preserve">SOURCE SELECTION ROLES AND Responsibilities </w:t>
      </w:r>
    </w:p>
    <w:p w:rsidR="00D37F1A" w:rsidRPr="0054127E" w:rsidRDefault="0054127E" w:rsidP="00D37F1A">
      <w:pPr>
        <w:rPr>
          <w:rFonts w:ascii="Arial" w:hAnsi="Arial" w:cs="Arial"/>
          <w:b/>
          <w:i/>
          <w:sz w:val="18"/>
          <w:szCs w:val="18"/>
        </w:rPr>
      </w:pPr>
      <w:r w:rsidRPr="0054127E">
        <w:rPr>
          <w:rFonts w:ascii="Arial" w:hAnsi="Arial" w:cs="Arial"/>
          <w:b/>
          <w:i/>
          <w:sz w:val="18"/>
          <w:szCs w:val="18"/>
        </w:rPr>
        <w:t>[R</w:t>
      </w:r>
      <w:r w:rsidR="00D37F1A" w:rsidRPr="0054127E">
        <w:rPr>
          <w:rFonts w:ascii="Arial" w:hAnsi="Arial" w:cs="Arial"/>
          <w:b/>
          <w:i/>
          <w:sz w:val="18"/>
          <w:szCs w:val="18"/>
        </w:rPr>
        <w:t>eference to source evaluation plan for the names and roles of source evaluation team.]</w:t>
      </w:r>
    </w:p>
    <w:p w:rsidR="000A4993" w:rsidRPr="002A0D41" w:rsidRDefault="000A4993" w:rsidP="00D37F1A">
      <w:pPr>
        <w:rPr>
          <w:rFonts w:ascii="Arial" w:hAnsi="Arial" w:cs="Arial"/>
          <w:sz w:val="14"/>
          <w:szCs w:val="14"/>
        </w:rPr>
      </w:pPr>
    </w:p>
    <w:p w:rsidR="001C4815" w:rsidRDefault="001C4815"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SUMMARY OF INFORMATION</w:t>
      </w:r>
    </w:p>
    <w:tbl>
      <w:tblPr>
        <w:tblW w:w="0" w:type="auto"/>
        <w:tblInd w:w="4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157"/>
        <w:gridCol w:w="5707"/>
      </w:tblGrid>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Service Organization</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Procurement Request Number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Procurement Request Received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Competition Type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Period of Performance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Option Periods</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Scope of Work</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Type of Services (i.e., Professional Support Services</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NAICS Codes</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NAICS Code(s)</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Product Service Code</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Product Service Code</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Independent Government Cost Estimate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CFO Ceiling Value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Number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Type of Solicitation</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 xml:space="preserve">Insert Type of Solicitation (i.e., Competition/Set-Aside, </w:t>
            </w:r>
            <w:r w:rsidR="004E6D31" w:rsidRPr="00627F70">
              <w:rPr>
                <w:rFonts w:ascii="Arial" w:hAnsi="Arial" w:cs="Arial"/>
                <w:sz w:val="18"/>
                <w:szCs w:val="18"/>
              </w:rPr>
              <w:t>etc.</w:t>
            </w:r>
            <w:r w:rsidRPr="00627F70">
              <w:rPr>
                <w:rFonts w:ascii="Arial" w:hAnsi="Arial" w:cs="Arial"/>
                <w:sz w:val="18"/>
                <w:szCs w:val="18"/>
              </w:rPr>
              <w:t>)</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Draft Statement of Work Released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Issued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Closed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Number of Proposals Received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1</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A</w:t>
            </w: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2</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B</w:t>
            </w: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3</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C</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Proposed Successful Offeror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Contract Number</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DTFAWA-D-XXXX</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lastRenderedPageBreak/>
              <w:t>Award Value</w:t>
            </w:r>
          </w:p>
        </w:tc>
        <w:tc>
          <w:tcPr>
            <w:tcW w:w="5868" w:type="dxa"/>
            <w:shd w:val="clear" w:color="auto" w:fill="F2F2F2"/>
            <w:vAlign w:val="center"/>
          </w:tcPr>
          <w:p w:rsidR="00E53E05" w:rsidRPr="00627F70" w:rsidRDefault="00E53E05" w:rsidP="00E53E05">
            <w:pPr>
              <w:rPr>
                <w:rFonts w:ascii="Arial" w:hAnsi="Arial" w:cs="Arial"/>
                <w:sz w:val="18"/>
                <w:szCs w:val="18"/>
              </w:rPr>
            </w:pPr>
          </w:p>
        </w:tc>
      </w:tr>
    </w:tbl>
    <w:p w:rsidR="00D37F1A" w:rsidRPr="00E53E05" w:rsidRDefault="00941709" w:rsidP="00E53E05">
      <w:pPr>
        <w:pStyle w:val="NormalWeb"/>
        <w:spacing w:before="0" w:beforeAutospacing="0" w:after="0" w:afterAutospacing="0"/>
        <w:rPr>
          <w:color w:val="000000"/>
          <w:sz w:val="14"/>
          <w:szCs w:val="14"/>
        </w:rPr>
      </w:pPr>
      <w:r w:rsidRPr="00A253D6">
        <w:tab/>
      </w:r>
    </w:p>
    <w:p w:rsidR="00A344F3" w:rsidRPr="00A253D6" w:rsidRDefault="00A344F3"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bookmarkStart w:id="2" w:name="_Toc449430001"/>
      <w:r w:rsidRPr="000A4993">
        <w:rPr>
          <w:rFonts w:ascii="Arial Black" w:hAnsi="Arial Black" w:cs="Times New Roman"/>
          <w:sz w:val="18"/>
          <w:szCs w:val="18"/>
        </w:rPr>
        <w:t>COMPLIANCE</w:t>
      </w:r>
      <w:bookmarkEnd w:id="2"/>
    </w:p>
    <w:p w:rsidR="00C2406C" w:rsidRPr="0054127E" w:rsidRDefault="00140DAE"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sz w:val="18"/>
          <w:szCs w:val="18"/>
        </w:rPr>
        <w:t xml:space="preserve">CFO </w:t>
      </w:r>
      <w:r w:rsidR="00C2406C" w:rsidRPr="0054127E">
        <w:rPr>
          <w:rFonts w:ascii="Arial Black" w:hAnsi="Arial Black" w:cs="Arial"/>
          <w:sz w:val="18"/>
          <w:szCs w:val="18"/>
        </w:rPr>
        <w:t>Approval Requirements</w:t>
      </w:r>
      <w:r w:rsidR="0054127E">
        <w:rPr>
          <w:rFonts w:ascii="Arial" w:hAnsi="Arial" w:cs="Arial"/>
          <w:b w:val="0"/>
          <w:sz w:val="18"/>
          <w:szCs w:val="18"/>
        </w:rPr>
        <w:t xml:space="preserve">. </w:t>
      </w:r>
      <w:r w:rsidRPr="0054127E">
        <w:rPr>
          <w:rFonts w:ascii="Arial" w:hAnsi="Arial" w:cs="Arial"/>
          <w:b w:val="0"/>
          <w:sz w:val="18"/>
          <w:szCs w:val="18"/>
        </w:rPr>
        <w:t>Per AMS T3.2.1.4, the CFO has approval authority over all proposed procurement a</w:t>
      </w:r>
      <w:r w:rsidR="0054127E">
        <w:rPr>
          <w:rFonts w:ascii="Arial" w:hAnsi="Arial" w:cs="Arial"/>
          <w:b w:val="0"/>
          <w:sz w:val="18"/>
          <w:szCs w:val="18"/>
        </w:rPr>
        <w:t>ctions of $1</w:t>
      </w:r>
      <w:r w:rsidR="00970EC5">
        <w:rPr>
          <w:rFonts w:ascii="Arial" w:hAnsi="Arial" w:cs="Arial"/>
          <w:b w:val="0"/>
          <w:sz w:val="18"/>
          <w:szCs w:val="18"/>
        </w:rPr>
        <w:t>5</w:t>
      </w:r>
      <w:r w:rsidR="0054127E">
        <w:rPr>
          <w:rFonts w:ascii="Arial" w:hAnsi="Arial" w:cs="Arial"/>
          <w:b w:val="0"/>
          <w:sz w:val="18"/>
          <w:szCs w:val="18"/>
        </w:rPr>
        <w:t xml:space="preserve"> million or more. </w:t>
      </w:r>
      <w:r w:rsidRPr="0054127E">
        <w:rPr>
          <w:rFonts w:ascii="Arial" w:hAnsi="Arial" w:cs="Arial"/>
          <w:b w:val="0"/>
          <w:sz w:val="18"/>
          <w:szCs w:val="18"/>
        </w:rPr>
        <w:t xml:space="preserve">The CFO approved the procurement 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Pr="0054127E">
        <w:rPr>
          <w:rFonts w:ascii="Arial" w:hAnsi="Arial" w:cs="Arial"/>
          <w:b w:val="0"/>
          <w:sz w:val="18"/>
          <w:szCs w:val="18"/>
        </w:rPr>
        <w:t>.</w:t>
      </w:r>
    </w:p>
    <w:p w:rsidR="00E05AC8" w:rsidRPr="0054127E" w:rsidRDefault="00AF2EE5"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Business Determination</w:t>
      </w:r>
      <w:r w:rsidR="0054127E" w:rsidRPr="0054127E">
        <w:rPr>
          <w:rFonts w:ascii="Arial Black" w:hAnsi="Arial Black" w:cs="Arial"/>
          <w:b w:val="0"/>
          <w:sz w:val="18"/>
          <w:szCs w:val="18"/>
        </w:rPr>
        <w:t>.</w:t>
      </w:r>
      <w:r w:rsidR="0054127E">
        <w:rPr>
          <w:rFonts w:ascii="Arial" w:hAnsi="Arial" w:cs="Arial"/>
          <w:b w:val="0"/>
          <w:sz w:val="18"/>
          <w:szCs w:val="18"/>
        </w:rPr>
        <w:t xml:space="preserve"> </w:t>
      </w:r>
      <w:r w:rsidR="00E05AC8" w:rsidRPr="0054127E">
        <w:rPr>
          <w:rFonts w:ascii="Arial" w:hAnsi="Arial" w:cs="Arial"/>
          <w:b w:val="0"/>
          <w:sz w:val="18"/>
          <w:szCs w:val="18"/>
        </w:rPr>
        <w:t xml:space="preserve">A </w:t>
      </w:r>
      <w:r w:rsidRPr="0054127E">
        <w:rPr>
          <w:rFonts w:ascii="Arial" w:hAnsi="Arial" w:cs="Arial"/>
          <w:b w:val="0"/>
          <w:sz w:val="18"/>
          <w:szCs w:val="18"/>
        </w:rPr>
        <w:t>determination</w:t>
      </w:r>
      <w:r w:rsidR="00E05AC8" w:rsidRPr="0054127E">
        <w:rPr>
          <w:rFonts w:ascii="Arial" w:hAnsi="Arial" w:cs="Arial"/>
          <w:b w:val="0"/>
          <w:sz w:val="18"/>
          <w:szCs w:val="18"/>
        </w:rPr>
        <w:t xml:space="preserve"> for the Use of Options </w:t>
      </w:r>
      <w:r w:rsidR="00225480" w:rsidRPr="0054127E">
        <w:rPr>
          <w:rFonts w:ascii="Arial" w:hAnsi="Arial" w:cs="Arial"/>
          <w:b w:val="0"/>
          <w:sz w:val="18"/>
          <w:szCs w:val="18"/>
        </w:rPr>
        <w:t>(</w:t>
      </w:r>
      <w:r w:rsidR="007D3CFC" w:rsidRPr="0054127E">
        <w:rPr>
          <w:rFonts w:ascii="Arial" w:hAnsi="Arial" w:cs="Arial"/>
          <w:b w:val="0"/>
          <w:sz w:val="18"/>
          <w:szCs w:val="18"/>
        </w:rPr>
        <w:t>AMS T3.2.4.A.9</w:t>
      </w:r>
      <w:r w:rsidR="00225480" w:rsidRPr="0054127E">
        <w:rPr>
          <w:rFonts w:ascii="Arial" w:hAnsi="Arial" w:cs="Arial"/>
          <w:b w:val="0"/>
          <w:sz w:val="18"/>
          <w:szCs w:val="18"/>
        </w:rPr>
        <w:t xml:space="preserve">) </w:t>
      </w:r>
      <w:r w:rsidR="00E05AC8" w:rsidRPr="0054127E">
        <w:rPr>
          <w:rFonts w:ascii="Arial" w:hAnsi="Arial" w:cs="Arial"/>
          <w:b w:val="0"/>
          <w:sz w:val="18"/>
          <w:szCs w:val="18"/>
        </w:rPr>
        <w:t xml:space="preserve">was approved </w:t>
      </w:r>
      <w:r w:rsidR="00593B5B" w:rsidRPr="0054127E">
        <w:rPr>
          <w:rFonts w:ascii="Arial" w:hAnsi="Arial" w:cs="Arial"/>
          <w:b w:val="0"/>
          <w:sz w:val="18"/>
          <w:szCs w:val="18"/>
        </w:rPr>
        <w:t xml:space="preserve">by </w:t>
      </w:r>
      <w:r w:rsidR="001533A8" w:rsidRPr="0054127E">
        <w:rPr>
          <w:rFonts w:ascii="Arial" w:hAnsi="Arial" w:cs="Arial"/>
          <w:b w:val="0"/>
          <w:sz w:val="18"/>
          <w:szCs w:val="18"/>
        </w:rPr>
        <w:t>Contracting Officer</w:t>
      </w:r>
      <w:r w:rsidR="00593B5B" w:rsidRPr="0054127E">
        <w:rPr>
          <w:rFonts w:ascii="Arial" w:hAnsi="Arial" w:cs="Arial"/>
          <w:b w:val="0"/>
          <w:sz w:val="18"/>
          <w:szCs w:val="18"/>
        </w:rPr>
        <w:t xml:space="preserve"> on </w:t>
      </w:r>
      <w:r w:rsidR="00EA2F97" w:rsidRPr="0054127E">
        <w:rPr>
          <w:rFonts w:ascii="Arial" w:hAnsi="Arial" w:cs="Arial"/>
          <w:b w:val="0"/>
          <w:sz w:val="18"/>
          <w:szCs w:val="18"/>
        </w:rPr>
        <w:t>May 31</w:t>
      </w:r>
      <w:r w:rsidR="00225480" w:rsidRPr="0054127E">
        <w:rPr>
          <w:rFonts w:ascii="Arial" w:hAnsi="Arial" w:cs="Arial"/>
          <w:b w:val="0"/>
          <w:sz w:val="18"/>
          <w:szCs w:val="18"/>
        </w:rPr>
        <w:t>, 20</w:t>
      </w:r>
      <w:r w:rsidRPr="0054127E">
        <w:rPr>
          <w:rFonts w:ascii="Arial" w:hAnsi="Arial" w:cs="Arial"/>
          <w:b w:val="0"/>
          <w:sz w:val="18"/>
          <w:szCs w:val="18"/>
        </w:rPr>
        <w:t>20</w:t>
      </w:r>
      <w:r w:rsidR="0034131B" w:rsidRPr="0054127E">
        <w:rPr>
          <w:rFonts w:ascii="Arial" w:hAnsi="Arial" w:cs="Arial"/>
          <w:b w:val="0"/>
          <w:sz w:val="18"/>
          <w:szCs w:val="18"/>
        </w:rPr>
        <w:t xml:space="preserve">. </w:t>
      </w:r>
      <w:r w:rsidR="00E05AC8" w:rsidRPr="0054127E">
        <w:rPr>
          <w:rFonts w:ascii="Arial" w:hAnsi="Arial" w:cs="Arial"/>
          <w:b w:val="0"/>
          <w:sz w:val="18"/>
          <w:szCs w:val="18"/>
        </w:rPr>
        <w:t>(</w:t>
      </w:r>
      <w:r w:rsidR="00593B5B" w:rsidRPr="0054127E">
        <w:rPr>
          <w:rFonts w:ascii="Arial" w:hAnsi="Arial" w:cs="Arial"/>
          <w:b w:val="0"/>
          <w:sz w:val="18"/>
          <w:szCs w:val="18"/>
        </w:rPr>
        <w:t xml:space="preserve">Contract File, </w:t>
      </w:r>
      <w:r w:rsidR="00225480" w:rsidRPr="0054127E">
        <w:rPr>
          <w:rFonts w:ascii="Arial" w:hAnsi="Arial" w:cs="Arial"/>
          <w:b w:val="0"/>
          <w:sz w:val="18"/>
          <w:szCs w:val="18"/>
        </w:rPr>
        <w:t>Section-Pre-Award Planning</w:t>
      </w:r>
      <w:r w:rsidR="00E05AC8" w:rsidRPr="0054127E">
        <w:rPr>
          <w:rFonts w:ascii="Arial" w:hAnsi="Arial" w:cs="Arial"/>
          <w:b w:val="0"/>
          <w:sz w:val="18"/>
          <w:szCs w:val="18"/>
        </w:rPr>
        <w:t>, Tab</w:t>
      </w:r>
      <w:r w:rsidR="00783130" w:rsidRPr="0054127E">
        <w:rPr>
          <w:rFonts w:ascii="Arial" w:hAnsi="Arial" w:cs="Arial"/>
          <w:b w:val="0"/>
          <w:sz w:val="18"/>
          <w:szCs w:val="18"/>
        </w:rPr>
        <w:t xml:space="preserve"> </w:t>
      </w:r>
      <w:r w:rsidR="00EA2F97" w:rsidRPr="0054127E">
        <w:rPr>
          <w:rFonts w:ascii="Arial" w:hAnsi="Arial" w:cs="Arial"/>
          <w:b w:val="0"/>
          <w:sz w:val="18"/>
          <w:szCs w:val="18"/>
        </w:rPr>
        <w:t>3g</w:t>
      </w:r>
      <w:r w:rsidR="00E05AC8" w:rsidRPr="0054127E">
        <w:rPr>
          <w:rFonts w:ascii="Arial" w:hAnsi="Arial" w:cs="Arial"/>
          <w:b w:val="0"/>
          <w:sz w:val="18"/>
          <w:szCs w:val="18"/>
        </w:rPr>
        <w:t xml:space="preserve">).  </w:t>
      </w:r>
      <w:r w:rsidR="00727857" w:rsidRPr="0054127E">
        <w:rPr>
          <w:rFonts w:ascii="Arial" w:hAnsi="Arial" w:cs="Arial"/>
          <w:b w:val="0"/>
          <w:sz w:val="18"/>
          <w:szCs w:val="18"/>
        </w:rPr>
        <w:t xml:space="preserve">A </w:t>
      </w:r>
      <w:r w:rsidR="00140DAE" w:rsidRPr="0054127E">
        <w:rPr>
          <w:rFonts w:ascii="Arial" w:hAnsi="Arial" w:cs="Arial"/>
          <w:b w:val="0"/>
          <w:sz w:val="18"/>
          <w:szCs w:val="18"/>
        </w:rPr>
        <w:t>justification</w:t>
      </w:r>
      <w:r w:rsidR="00727857" w:rsidRPr="0054127E">
        <w:rPr>
          <w:rFonts w:ascii="Arial" w:hAnsi="Arial" w:cs="Arial"/>
          <w:b w:val="0"/>
          <w:sz w:val="18"/>
          <w:szCs w:val="18"/>
        </w:rPr>
        <w:t xml:space="preserve"> for the Use of Time-and-Materials/Labor </w:t>
      </w:r>
      <w:r w:rsidR="00305384" w:rsidRPr="0054127E">
        <w:rPr>
          <w:rFonts w:ascii="Arial" w:hAnsi="Arial" w:cs="Arial"/>
          <w:b w:val="0"/>
          <w:sz w:val="18"/>
          <w:szCs w:val="18"/>
        </w:rPr>
        <w:t>Hour (</w:t>
      </w:r>
      <w:r w:rsidR="00140DAE" w:rsidRPr="0054127E">
        <w:rPr>
          <w:rFonts w:ascii="Arial" w:hAnsi="Arial" w:cs="Arial"/>
          <w:b w:val="0"/>
          <w:sz w:val="18"/>
          <w:szCs w:val="18"/>
        </w:rPr>
        <w:t>AMS T3.2.4.A.6</w:t>
      </w:r>
      <w:r w:rsidR="00727857" w:rsidRPr="0054127E">
        <w:rPr>
          <w:rFonts w:ascii="Arial" w:hAnsi="Arial" w:cs="Arial"/>
          <w:b w:val="0"/>
          <w:sz w:val="18"/>
          <w:szCs w:val="18"/>
        </w:rPr>
        <w:t xml:space="preserve">) was approved </w:t>
      </w:r>
      <w:r w:rsidR="00140DAE" w:rsidRPr="0054127E">
        <w:rPr>
          <w:rFonts w:ascii="Arial" w:hAnsi="Arial" w:cs="Arial"/>
          <w:b w:val="0"/>
          <w:sz w:val="18"/>
          <w:szCs w:val="18"/>
        </w:rPr>
        <w:t>COCO</w:t>
      </w:r>
      <w:r w:rsidR="001845DE" w:rsidRPr="0054127E">
        <w:rPr>
          <w:rFonts w:ascii="Arial" w:hAnsi="Arial" w:cs="Arial"/>
          <w:b w:val="0"/>
          <w:sz w:val="18"/>
          <w:szCs w:val="18"/>
        </w:rPr>
        <w:t xml:space="preserve"> </w:t>
      </w:r>
      <w:r w:rsidR="00305384" w:rsidRPr="0054127E">
        <w:rPr>
          <w:rFonts w:ascii="Arial" w:hAnsi="Arial" w:cs="Arial"/>
          <w:b w:val="0"/>
          <w:sz w:val="18"/>
          <w:szCs w:val="18"/>
        </w:rPr>
        <w:t xml:space="preserve">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00305384" w:rsidRPr="0054127E">
        <w:rPr>
          <w:rFonts w:ascii="Arial" w:hAnsi="Arial" w:cs="Arial"/>
          <w:i/>
          <w:sz w:val="18"/>
          <w:szCs w:val="18"/>
        </w:rPr>
        <w:t>.</w:t>
      </w:r>
    </w:p>
    <w:p w:rsidR="007057CD" w:rsidRPr="0054127E" w:rsidRDefault="007057CD" w:rsidP="0054127E">
      <w:pPr>
        <w:pStyle w:val="Heading6"/>
        <w:numPr>
          <w:ilvl w:val="0"/>
          <w:numId w:val="0"/>
        </w:numPr>
        <w:spacing w:before="0" w:after="0"/>
        <w:ind w:left="720"/>
        <w:jc w:val="both"/>
        <w:rPr>
          <w:rFonts w:ascii="Arial" w:hAnsi="Arial" w:cs="Arial"/>
          <w:b w:val="0"/>
          <w:sz w:val="14"/>
          <w:szCs w:val="14"/>
        </w:rPr>
      </w:pPr>
    </w:p>
    <w:p w:rsidR="007057CD" w:rsidRPr="0054127E" w:rsidRDefault="003F07BF"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Source Selection</w:t>
      </w:r>
      <w:r w:rsidR="00FA3293" w:rsidRPr="0054127E">
        <w:rPr>
          <w:rFonts w:ascii="Arial Black" w:hAnsi="Arial Black" w:cs="Arial"/>
          <w:b w:val="0"/>
          <w:sz w:val="18"/>
          <w:szCs w:val="18"/>
        </w:rPr>
        <w:t xml:space="preserve"> </w:t>
      </w:r>
      <w:r w:rsidR="00FA6714" w:rsidRPr="0054127E">
        <w:rPr>
          <w:rFonts w:ascii="Arial Black" w:hAnsi="Arial Black" w:cs="Arial"/>
          <w:b w:val="0"/>
          <w:sz w:val="18"/>
          <w:szCs w:val="18"/>
        </w:rPr>
        <w:t xml:space="preserve">Evaluation </w:t>
      </w:r>
      <w:r w:rsidR="00FA3293" w:rsidRPr="0054127E">
        <w:rPr>
          <w:rFonts w:ascii="Arial Black" w:hAnsi="Arial Black" w:cs="Arial"/>
          <w:b w:val="0"/>
          <w:sz w:val="18"/>
          <w:szCs w:val="18"/>
        </w:rPr>
        <w:t>Plan</w:t>
      </w:r>
      <w:r w:rsidR="0034131B" w:rsidRPr="0054127E">
        <w:rPr>
          <w:rFonts w:ascii="Arial Black" w:hAnsi="Arial Black" w:cs="Arial"/>
          <w:b w:val="0"/>
          <w:sz w:val="18"/>
          <w:szCs w:val="18"/>
        </w:rPr>
        <w:t>.</w:t>
      </w:r>
      <w:r w:rsidR="0034131B" w:rsidRPr="0054127E">
        <w:rPr>
          <w:rFonts w:ascii="Arial" w:hAnsi="Arial" w:cs="Arial"/>
          <w:b w:val="0"/>
          <w:sz w:val="18"/>
          <w:szCs w:val="18"/>
        </w:rPr>
        <w:t xml:space="preserve"> </w:t>
      </w:r>
      <w:r w:rsidR="00FA3293" w:rsidRPr="0054127E">
        <w:rPr>
          <w:rFonts w:ascii="Arial" w:hAnsi="Arial" w:cs="Arial"/>
          <w:b w:val="0"/>
          <w:sz w:val="18"/>
          <w:szCs w:val="18"/>
        </w:rPr>
        <w:t xml:space="preserve">The </w:t>
      </w:r>
      <w:r w:rsidR="00C0537A" w:rsidRPr="0054127E">
        <w:rPr>
          <w:rFonts w:ascii="Arial" w:hAnsi="Arial" w:cs="Arial"/>
          <w:b w:val="0"/>
          <w:sz w:val="18"/>
          <w:szCs w:val="18"/>
        </w:rPr>
        <w:t>Source Selection</w:t>
      </w:r>
      <w:r w:rsidR="00FA6714" w:rsidRPr="0054127E">
        <w:rPr>
          <w:rFonts w:ascii="Arial" w:hAnsi="Arial" w:cs="Arial"/>
          <w:b w:val="0"/>
          <w:sz w:val="18"/>
          <w:szCs w:val="18"/>
        </w:rPr>
        <w:t xml:space="preserve"> Evaluation</w:t>
      </w:r>
      <w:r w:rsidR="00C0537A" w:rsidRPr="0054127E">
        <w:rPr>
          <w:rFonts w:ascii="Arial" w:hAnsi="Arial" w:cs="Arial"/>
          <w:b w:val="0"/>
          <w:sz w:val="18"/>
          <w:szCs w:val="18"/>
        </w:rPr>
        <w:t xml:space="preserve"> Plan</w:t>
      </w:r>
      <w:r w:rsidR="00C0537A" w:rsidRPr="0054127E" w:rsidDel="00C0537A">
        <w:rPr>
          <w:rFonts w:ascii="Arial" w:hAnsi="Arial" w:cs="Arial"/>
          <w:b w:val="0"/>
          <w:sz w:val="18"/>
          <w:szCs w:val="18"/>
        </w:rPr>
        <w:t xml:space="preserve"> </w:t>
      </w:r>
      <w:r w:rsidR="00FA3293" w:rsidRPr="0054127E">
        <w:rPr>
          <w:rFonts w:ascii="Arial" w:hAnsi="Arial" w:cs="Arial"/>
          <w:b w:val="0"/>
          <w:sz w:val="18"/>
          <w:szCs w:val="18"/>
        </w:rPr>
        <w:t xml:space="preserve">was documented in the file and provided to the </w:t>
      </w:r>
      <w:r w:rsidR="00A844F5" w:rsidRPr="0054127E">
        <w:rPr>
          <w:rFonts w:ascii="Arial" w:hAnsi="Arial" w:cs="Arial"/>
          <w:b w:val="0"/>
          <w:sz w:val="18"/>
          <w:szCs w:val="18"/>
        </w:rPr>
        <w:t>Source Selection</w:t>
      </w:r>
      <w:r w:rsidR="00E72CC3" w:rsidRPr="0054127E">
        <w:rPr>
          <w:rFonts w:ascii="Arial" w:hAnsi="Arial" w:cs="Arial"/>
          <w:b w:val="0"/>
          <w:sz w:val="18"/>
          <w:szCs w:val="18"/>
        </w:rPr>
        <w:t xml:space="preserve"> Team (TET) via training by</w:t>
      </w:r>
      <w:r w:rsidR="00FA6714" w:rsidRPr="0054127E">
        <w:rPr>
          <w:rFonts w:ascii="Arial" w:hAnsi="Arial" w:cs="Arial"/>
          <w:b w:val="0"/>
          <w:sz w:val="18"/>
          <w:szCs w:val="18"/>
        </w:rPr>
        <w:t xml:space="preserve"> </w:t>
      </w:r>
      <w:r w:rsidR="00140DAE" w:rsidRPr="0054127E">
        <w:rPr>
          <w:rFonts w:ascii="Arial" w:hAnsi="Arial" w:cs="Arial"/>
          <w:b w:val="0"/>
          <w:sz w:val="18"/>
          <w:szCs w:val="18"/>
        </w:rPr>
        <w:t>Contracting Officer</w:t>
      </w:r>
      <w:r w:rsidR="00E72CC3" w:rsidRPr="0054127E">
        <w:rPr>
          <w:rFonts w:ascii="Arial" w:hAnsi="Arial" w:cs="Arial"/>
          <w:b w:val="0"/>
          <w:sz w:val="18"/>
          <w:szCs w:val="18"/>
        </w:rPr>
        <w:t>.</w:t>
      </w:r>
      <w:r w:rsidR="00FA3293" w:rsidRPr="0054127E">
        <w:rPr>
          <w:rFonts w:ascii="Arial" w:hAnsi="Arial" w:cs="Arial"/>
          <w:b w:val="0"/>
          <w:sz w:val="18"/>
          <w:szCs w:val="18"/>
        </w:rPr>
        <w:t xml:space="preserve"> </w:t>
      </w:r>
      <w:r w:rsidR="00E72CC3" w:rsidRPr="0054127E">
        <w:rPr>
          <w:rFonts w:ascii="Arial" w:hAnsi="Arial" w:cs="Arial"/>
          <w:b w:val="0"/>
          <w:sz w:val="18"/>
          <w:szCs w:val="18"/>
        </w:rPr>
        <w:t xml:space="preserve">Each Technical Evaluator </w:t>
      </w:r>
      <w:r w:rsidR="0082533C" w:rsidRPr="0054127E">
        <w:rPr>
          <w:rFonts w:ascii="Arial" w:hAnsi="Arial" w:cs="Arial"/>
          <w:b w:val="0"/>
          <w:sz w:val="18"/>
          <w:szCs w:val="18"/>
        </w:rPr>
        <w:t>received</w:t>
      </w:r>
      <w:r w:rsidR="00E72CC3" w:rsidRPr="0054127E">
        <w:rPr>
          <w:rFonts w:ascii="Arial" w:hAnsi="Arial" w:cs="Arial"/>
          <w:b w:val="0"/>
          <w:sz w:val="18"/>
          <w:szCs w:val="18"/>
        </w:rPr>
        <w:t xml:space="preserve"> the proposals and prepare</w:t>
      </w:r>
      <w:r w:rsidR="0082533C" w:rsidRPr="0054127E">
        <w:rPr>
          <w:rFonts w:ascii="Arial" w:hAnsi="Arial" w:cs="Arial"/>
          <w:b w:val="0"/>
          <w:sz w:val="18"/>
          <w:szCs w:val="18"/>
        </w:rPr>
        <w:t>d</w:t>
      </w:r>
      <w:r w:rsidR="00E72CC3" w:rsidRPr="0054127E">
        <w:rPr>
          <w:rFonts w:ascii="Arial" w:hAnsi="Arial" w:cs="Arial"/>
          <w:b w:val="0"/>
          <w:sz w:val="18"/>
          <w:szCs w:val="18"/>
        </w:rPr>
        <w:t xml:space="preserve"> an Individual Evaluator Worksheet</w:t>
      </w:r>
      <w:r w:rsidR="00053DE7" w:rsidRPr="0054127E">
        <w:rPr>
          <w:rFonts w:ascii="Arial" w:hAnsi="Arial" w:cs="Arial"/>
          <w:b w:val="0"/>
          <w:sz w:val="18"/>
          <w:szCs w:val="18"/>
        </w:rPr>
        <w:t>.</w:t>
      </w:r>
      <w:r w:rsidR="00E72CC3" w:rsidRPr="0054127E">
        <w:rPr>
          <w:rFonts w:ascii="Arial" w:hAnsi="Arial" w:cs="Arial"/>
          <w:b w:val="0"/>
          <w:sz w:val="18"/>
          <w:szCs w:val="18"/>
        </w:rPr>
        <w:t xml:space="preserve">  The TET </w:t>
      </w:r>
      <w:r w:rsidR="0082533C" w:rsidRPr="0054127E">
        <w:rPr>
          <w:rFonts w:ascii="Arial" w:hAnsi="Arial" w:cs="Arial"/>
          <w:b w:val="0"/>
          <w:sz w:val="18"/>
          <w:szCs w:val="18"/>
        </w:rPr>
        <w:t>then m</w:t>
      </w:r>
      <w:r w:rsidR="00E72CC3" w:rsidRPr="0054127E">
        <w:rPr>
          <w:rFonts w:ascii="Arial" w:hAnsi="Arial" w:cs="Arial"/>
          <w:b w:val="0"/>
          <w:sz w:val="18"/>
          <w:szCs w:val="18"/>
        </w:rPr>
        <w:t xml:space="preserve">et and </w:t>
      </w:r>
      <w:r w:rsidR="0082533C" w:rsidRPr="0054127E">
        <w:rPr>
          <w:rFonts w:ascii="Arial" w:hAnsi="Arial" w:cs="Arial"/>
          <w:b w:val="0"/>
          <w:sz w:val="18"/>
          <w:szCs w:val="18"/>
        </w:rPr>
        <w:t>came</w:t>
      </w:r>
      <w:r w:rsidR="00E72CC3" w:rsidRPr="0054127E">
        <w:rPr>
          <w:rFonts w:ascii="Arial" w:hAnsi="Arial" w:cs="Arial"/>
          <w:b w:val="0"/>
          <w:sz w:val="18"/>
          <w:szCs w:val="18"/>
        </w:rPr>
        <w:t xml:space="preserve"> to a consensus </w:t>
      </w:r>
      <w:r w:rsidR="0037501F" w:rsidRPr="0054127E">
        <w:rPr>
          <w:rFonts w:ascii="Arial" w:hAnsi="Arial" w:cs="Arial"/>
          <w:b w:val="0"/>
          <w:sz w:val="18"/>
          <w:szCs w:val="18"/>
        </w:rPr>
        <w:t>rating for each evaluation factor and</w:t>
      </w:r>
      <w:r w:rsidR="00E72CC3" w:rsidRPr="0054127E">
        <w:rPr>
          <w:rFonts w:ascii="Arial" w:hAnsi="Arial" w:cs="Arial"/>
          <w:b w:val="0"/>
          <w:sz w:val="18"/>
          <w:szCs w:val="18"/>
        </w:rPr>
        <w:t xml:space="preserve"> prepare</w:t>
      </w:r>
      <w:r w:rsidR="0082533C" w:rsidRPr="0054127E">
        <w:rPr>
          <w:rFonts w:ascii="Arial" w:hAnsi="Arial" w:cs="Arial"/>
          <w:b w:val="0"/>
          <w:sz w:val="18"/>
          <w:szCs w:val="18"/>
        </w:rPr>
        <w:t>d</w:t>
      </w:r>
      <w:r w:rsidR="00E72CC3" w:rsidRPr="0054127E">
        <w:rPr>
          <w:rFonts w:ascii="Arial" w:hAnsi="Arial" w:cs="Arial"/>
          <w:b w:val="0"/>
          <w:sz w:val="18"/>
          <w:szCs w:val="18"/>
        </w:rPr>
        <w:t xml:space="preserve"> the Consensus Evaluator Worksheet.  A </w:t>
      </w:r>
      <w:r w:rsidR="003E66F1" w:rsidRPr="0054127E">
        <w:rPr>
          <w:rFonts w:ascii="Arial" w:hAnsi="Arial" w:cs="Arial"/>
          <w:b w:val="0"/>
          <w:sz w:val="18"/>
          <w:szCs w:val="18"/>
        </w:rPr>
        <w:t xml:space="preserve">Consensus </w:t>
      </w:r>
      <w:r w:rsidR="00E72CC3" w:rsidRPr="0054127E">
        <w:rPr>
          <w:rFonts w:ascii="Arial" w:hAnsi="Arial" w:cs="Arial"/>
          <w:b w:val="0"/>
          <w:sz w:val="18"/>
          <w:szCs w:val="18"/>
        </w:rPr>
        <w:t>Evaluation Report</w:t>
      </w:r>
      <w:r w:rsidR="00053DE7" w:rsidRPr="0054127E">
        <w:rPr>
          <w:rFonts w:ascii="Arial" w:hAnsi="Arial" w:cs="Arial"/>
          <w:b w:val="0"/>
          <w:sz w:val="18"/>
          <w:szCs w:val="18"/>
        </w:rPr>
        <w:t xml:space="preserve"> and </w:t>
      </w:r>
      <w:r w:rsidR="0071214C" w:rsidRPr="0054127E">
        <w:rPr>
          <w:rFonts w:ascii="Arial" w:hAnsi="Arial" w:cs="Arial"/>
          <w:b w:val="0"/>
          <w:sz w:val="18"/>
          <w:szCs w:val="18"/>
        </w:rPr>
        <w:t>Award Decision</w:t>
      </w:r>
      <w:r w:rsidR="00053DE7" w:rsidRPr="0054127E">
        <w:rPr>
          <w:rFonts w:ascii="Arial" w:hAnsi="Arial" w:cs="Arial"/>
          <w:b w:val="0"/>
          <w:sz w:val="18"/>
          <w:szCs w:val="18"/>
        </w:rPr>
        <w:t xml:space="preserve"> Memorandum</w:t>
      </w:r>
      <w:r w:rsidR="00E72CC3" w:rsidRPr="0054127E">
        <w:rPr>
          <w:rFonts w:ascii="Arial" w:hAnsi="Arial" w:cs="Arial"/>
          <w:b w:val="0"/>
          <w:sz w:val="18"/>
          <w:szCs w:val="18"/>
        </w:rPr>
        <w:t xml:space="preserve"> </w:t>
      </w:r>
      <w:r w:rsidR="0082533C" w:rsidRPr="0054127E">
        <w:rPr>
          <w:rFonts w:ascii="Arial" w:hAnsi="Arial" w:cs="Arial"/>
          <w:b w:val="0"/>
          <w:sz w:val="18"/>
          <w:szCs w:val="18"/>
        </w:rPr>
        <w:t>was</w:t>
      </w:r>
      <w:r w:rsidR="00E72CC3" w:rsidRPr="0054127E">
        <w:rPr>
          <w:rFonts w:ascii="Arial" w:hAnsi="Arial" w:cs="Arial"/>
          <w:b w:val="0"/>
          <w:sz w:val="18"/>
          <w:szCs w:val="18"/>
        </w:rPr>
        <w:t xml:space="preserve"> prepared and submitted to </w:t>
      </w:r>
      <w:r w:rsidR="00D21D7C" w:rsidRPr="0054127E">
        <w:rPr>
          <w:rFonts w:ascii="Arial" w:hAnsi="Arial" w:cs="Arial"/>
          <w:b w:val="0"/>
          <w:sz w:val="18"/>
          <w:szCs w:val="18"/>
        </w:rPr>
        <w:t>the Source</w:t>
      </w:r>
      <w:r w:rsidR="00A844F5" w:rsidRPr="0054127E">
        <w:rPr>
          <w:rFonts w:ascii="Arial" w:hAnsi="Arial" w:cs="Arial"/>
          <w:b w:val="0"/>
          <w:sz w:val="18"/>
          <w:szCs w:val="18"/>
        </w:rPr>
        <w:t xml:space="preserve"> Selection Official</w:t>
      </w:r>
      <w:r w:rsidR="00ED1039" w:rsidRPr="0054127E">
        <w:rPr>
          <w:rFonts w:ascii="Arial" w:hAnsi="Arial" w:cs="Arial"/>
          <w:b w:val="0"/>
          <w:sz w:val="18"/>
          <w:szCs w:val="18"/>
        </w:rPr>
        <w:t>,</w:t>
      </w:r>
      <w:r w:rsidR="00E72CC3" w:rsidRPr="0054127E">
        <w:rPr>
          <w:rFonts w:ascii="Arial" w:hAnsi="Arial" w:cs="Arial"/>
          <w:b w:val="0"/>
          <w:sz w:val="18"/>
          <w:szCs w:val="18"/>
        </w:rPr>
        <w:t xml:space="preserve"> </w:t>
      </w:r>
      <w:r w:rsidR="00AF2EE5" w:rsidRPr="0054127E">
        <w:rPr>
          <w:rFonts w:ascii="Arial" w:hAnsi="Arial" w:cs="Arial"/>
          <w:b w:val="0"/>
          <w:sz w:val="18"/>
          <w:szCs w:val="18"/>
        </w:rPr>
        <w:t>Jane Doe</w:t>
      </w:r>
      <w:r w:rsidR="00E72CC3" w:rsidRPr="0054127E">
        <w:rPr>
          <w:rFonts w:ascii="Arial" w:hAnsi="Arial" w:cs="Arial"/>
          <w:b w:val="0"/>
          <w:sz w:val="18"/>
          <w:szCs w:val="18"/>
        </w:rPr>
        <w:t>, for final revi</w:t>
      </w:r>
      <w:r w:rsidR="00053DE7" w:rsidRPr="0054127E">
        <w:rPr>
          <w:rFonts w:ascii="Arial" w:hAnsi="Arial" w:cs="Arial"/>
          <w:b w:val="0"/>
          <w:sz w:val="18"/>
          <w:szCs w:val="18"/>
        </w:rPr>
        <w:t>e</w:t>
      </w:r>
      <w:r w:rsidR="00E72CC3" w:rsidRPr="0054127E">
        <w:rPr>
          <w:rFonts w:ascii="Arial" w:hAnsi="Arial" w:cs="Arial"/>
          <w:b w:val="0"/>
          <w:sz w:val="18"/>
          <w:szCs w:val="18"/>
        </w:rPr>
        <w:t>w and approval</w:t>
      </w:r>
      <w:r w:rsidR="00A844F5" w:rsidRPr="0054127E">
        <w:rPr>
          <w:rFonts w:ascii="Arial" w:hAnsi="Arial" w:cs="Arial"/>
          <w:b w:val="0"/>
          <w:sz w:val="18"/>
          <w:szCs w:val="18"/>
        </w:rPr>
        <w:t xml:space="preserve"> </w:t>
      </w:r>
      <w:r w:rsidR="00A844F5" w:rsidRPr="0054127E">
        <w:rPr>
          <w:rFonts w:ascii="Arial" w:hAnsi="Arial" w:cs="Arial"/>
          <w:i/>
          <w:sz w:val="18"/>
          <w:szCs w:val="18"/>
        </w:rPr>
        <w:t xml:space="preserve">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005D5FEB" w:rsidRPr="0054127E">
        <w:rPr>
          <w:rFonts w:ascii="Arial" w:hAnsi="Arial" w:cs="Arial"/>
          <w:b w:val="0"/>
          <w:sz w:val="18"/>
          <w:szCs w:val="18"/>
        </w:rPr>
        <w:t xml:space="preserve"> </w:t>
      </w:r>
      <w:r w:rsidR="004B4DA6" w:rsidRPr="0054127E">
        <w:rPr>
          <w:rFonts w:ascii="Arial" w:hAnsi="Arial" w:cs="Arial"/>
          <w:b w:val="0"/>
          <w:sz w:val="18"/>
          <w:szCs w:val="18"/>
        </w:rPr>
        <w:t xml:space="preserve">Awarded </w:t>
      </w:r>
      <w:r w:rsidR="005D5FEB" w:rsidRPr="0054127E">
        <w:rPr>
          <w:rFonts w:ascii="Arial" w:hAnsi="Arial" w:cs="Arial"/>
          <w:b w:val="0"/>
          <w:sz w:val="18"/>
          <w:szCs w:val="18"/>
        </w:rPr>
        <w:t>Offeror C</w:t>
      </w:r>
      <w:r w:rsidR="005558E3" w:rsidRPr="0054127E">
        <w:rPr>
          <w:rFonts w:ascii="Arial" w:hAnsi="Arial" w:cs="Arial"/>
          <w:b w:val="0"/>
          <w:sz w:val="18"/>
          <w:szCs w:val="18"/>
        </w:rPr>
        <w:t>. (</w:t>
      </w:r>
      <w:r w:rsidR="0031689F" w:rsidRPr="0054127E">
        <w:rPr>
          <w:rFonts w:ascii="Arial" w:hAnsi="Arial" w:cs="Arial"/>
          <w:b w:val="0"/>
          <w:sz w:val="18"/>
          <w:szCs w:val="18"/>
        </w:rPr>
        <w:t xml:space="preserve">Contract File, Section-Pre-Award Planning, Tab </w:t>
      </w:r>
      <w:r w:rsidR="00CE72E5" w:rsidRPr="0054127E">
        <w:rPr>
          <w:rFonts w:ascii="Arial" w:hAnsi="Arial" w:cs="Arial"/>
          <w:b w:val="0"/>
          <w:sz w:val="18"/>
          <w:szCs w:val="18"/>
        </w:rPr>
        <w:t>31)</w:t>
      </w:r>
      <w:r w:rsidR="005558E3" w:rsidRPr="0054127E">
        <w:rPr>
          <w:rFonts w:ascii="Arial" w:hAnsi="Arial" w:cs="Arial"/>
          <w:b w:val="0"/>
          <w:sz w:val="18"/>
          <w:szCs w:val="18"/>
        </w:rPr>
        <w:t xml:space="preserve">.  </w:t>
      </w:r>
    </w:p>
    <w:p w:rsidR="00C364F3" w:rsidRPr="0054127E" w:rsidRDefault="00C364F3" w:rsidP="001726EA">
      <w:pPr>
        <w:pStyle w:val="NormalWeb"/>
        <w:spacing w:before="0" w:beforeAutospacing="0" w:after="0" w:afterAutospacing="0"/>
        <w:rPr>
          <w:sz w:val="14"/>
          <w:szCs w:val="14"/>
        </w:rPr>
      </w:pPr>
    </w:p>
    <w:p w:rsidR="00E05AC8" w:rsidRPr="0054127E" w:rsidRDefault="00E05AC8"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 xml:space="preserve">Non-Inherently Governmental </w:t>
      </w:r>
      <w:r w:rsidR="00E07603" w:rsidRPr="0054127E">
        <w:rPr>
          <w:rFonts w:ascii="Arial Black" w:hAnsi="Arial Black" w:cs="Arial"/>
          <w:b w:val="0"/>
          <w:sz w:val="18"/>
          <w:szCs w:val="18"/>
        </w:rPr>
        <w:t xml:space="preserve">and Critical </w:t>
      </w:r>
      <w:r w:rsidRPr="0054127E">
        <w:rPr>
          <w:rFonts w:ascii="Arial Black" w:hAnsi="Arial Black" w:cs="Arial"/>
          <w:b w:val="0"/>
          <w:sz w:val="18"/>
          <w:szCs w:val="18"/>
        </w:rPr>
        <w:t>Functions.</w:t>
      </w:r>
      <w:r w:rsidRPr="0054127E">
        <w:rPr>
          <w:rFonts w:ascii="Arial" w:hAnsi="Arial" w:cs="Arial"/>
          <w:b w:val="0"/>
          <w:sz w:val="18"/>
          <w:szCs w:val="18"/>
        </w:rPr>
        <w:t xml:space="preserve">  In accordance with </w:t>
      </w:r>
      <w:r w:rsidR="006E1157" w:rsidRPr="0054127E">
        <w:rPr>
          <w:rFonts w:ascii="Arial" w:hAnsi="Arial" w:cs="Arial"/>
          <w:b w:val="0"/>
          <w:sz w:val="18"/>
          <w:szCs w:val="18"/>
        </w:rPr>
        <w:t>AMS T.3.8.2</w:t>
      </w:r>
      <w:r w:rsidR="00FC7DEC" w:rsidRPr="0054127E">
        <w:rPr>
          <w:rFonts w:ascii="Arial" w:hAnsi="Arial" w:cs="Arial"/>
          <w:b w:val="0"/>
          <w:sz w:val="18"/>
          <w:szCs w:val="18"/>
        </w:rPr>
        <w:t>,</w:t>
      </w:r>
      <w:r w:rsidRPr="0054127E">
        <w:rPr>
          <w:rFonts w:ascii="Arial" w:hAnsi="Arial" w:cs="Arial"/>
          <w:b w:val="0"/>
          <w:sz w:val="18"/>
          <w:szCs w:val="18"/>
        </w:rPr>
        <w:t xml:space="preserve"> a Determinations </w:t>
      </w:r>
      <w:r w:rsidR="007E7D75" w:rsidRPr="0054127E">
        <w:rPr>
          <w:rFonts w:ascii="Arial" w:hAnsi="Arial" w:cs="Arial"/>
          <w:b w:val="0"/>
          <w:sz w:val="18"/>
          <w:szCs w:val="18"/>
        </w:rPr>
        <w:t xml:space="preserve">Assessment of Contractor Support Services was completed for this acquisition by </w:t>
      </w:r>
      <w:r w:rsidR="00F51F0D" w:rsidRPr="0054127E">
        <w:rPr>
          <w:rFonts w:ascii="Arial" w:hAnsi="Arial" w:cs="Arial"/>
          <w:b w:val="0"/>
          <w:sz w:val="18"/>
          <w:szCs w:val="18"/>
        </w:rPr>
        <w:t>[Name]</w:t>
      </w:r>
      <w:r w:rsidRPr="0054127E">
        <w:rPr>
          <w:rFonts w:ascii="Arial" w:hAnsi="Arial" w:cs="Arial"/>
          <w:b w:val="0"/>
          <w:sz w:val="18"/>
          <w:szCs w:val="18"/>
        </w:rPr>
        <w:t>.  (</w:t>
      </w:r>
      <w:r w:rsidR="00E96578" w:rsidRPr="0054127E">
        <w:rPr>
          <w:rFonts w:ascii="Arial" w:hAnsi="Arial" w:cs="Arial"/>
          <w:b w:val="0"/>
          <w:sz w:val="18"/>
          <w:szCs w:val="18"/>
        </w:rPr>
        <w:t xml:space="preserve">Contract File, </w:t>
      </w:r>
      <w:r w:rsidRPr="0054127E">
        <w:rPr>
          <w:rFonts w:ascii="Arial" w:hAnsi="Arial" w:cs="Arial"/>
          <w:b w:val="0"/>
          <w:sz w:val="18"/>
          <w:szCs w:val="18"/>
        </w:rPr>
        <w:t xml:space="preserve">Section </w:t>
      </w:r>
      <w:r w:rsidR="00E27A8A" w:rsidRPr="0054127E">
        <w:rPr>
          <w:rFonts w:ascii="Arial" w:hAnsi="Arial" w:cs="Arial"/>
          <w:b w:val="0"/>
          <w:sz w:val="18"/>
          <w:szCs w:val="18"/>
        </w:rPr>
        <w:t>I</w:t>
      </w:r>
      <w:r w:rsidR="00C2028C" w:rsidRPr="0054127E">
        <w:rPr>
          <w:rFonts w:ascii="Arial" w:hAnsi="Arial" w:cs="Arial"/>
          <w:b w:val="0"/>
          <w:sz w:val="18"/>
          <w:szCs w:val="18"/>
        </w:rPr>
        <w:t xml:space="preserve">, Tab </w:t>
      </w:r>
      <w:r w:rsidR="007E7D75" w:rsidRPr="0054127E">
        <w:rPr>
          <w:rFonts w:ascii="Arial" w:hAnsi="Arial" w:cs="Arial"/>
          <w:b w:val="0"/>
          <w:sz w:val="18"/>
          <w:szCs w:val="18"/>
        </w:rPr>
        <w:t>E.17</w:t>
      </w:r>
      <w:r w:rsidR="00C2028C" w:rsidRPr="0054127E">
        <w:rPr>
          <w:rFonts w:ascii="Arial" w:hAnsi="Arial" w:cs="Arial"/>
          <w:b w:val="0"/>
          <w:sz w:val="18"/>
          <w:szCs w:val="18"/>
        </w:rPr>
        <w:t xml:space="preserve">).  This memo determined that </w:t>
      </w:r>
      <w:r w:rsidR="00F0260C" w:rsidRPr="0054127E">
        <w:rPr>
          <w:rFonts w:ascii="Arial" w:hAnsi="Arial" w:cs="Arial"/>
          <w:b w:val="0"/>
          <w:sz w:val="18"/>
          <w:szCs w:val="18"/>
        </w:rPr>
        <w:t>the work being</w:t>
      </w:r>
      <w:r w:rsidR="00C2028C" w:rsidRPr="0054127E">
        <w:rPr>
          <w:rFonts w:ascii="Arial" w:hAnsi="Arial" w:cs="Arial"/>
          <w:b w:val="0"/>
          <w:sz w:val="18"/>
          <w:szCs w:val="18"/>
        </w:rPr>
        <w:t xml:space="preserve"> performed under the proposed Statement of Work </w:t>
      </w:r>
      <w:r w:rsidR="00F0260C" w:rsidRPr="0054127E">
        <w:rPr>
          <w:rFonts w:ascii="Arial" w:hAnsi="Arial" w:cs="Arial"/>
          <w:b w:val="0"/>
          <w:sz w:val="18"/>
          <w:szCs w:val="18"/>
        </w:rPr>
        <w:t xml:space="preserve">is closely associated </w:t>
      </w:r>
      <w:r w:rsidR="00C2028C" w:rsidRPr="0054127E">
        <w:rPr>
          <w:rFonts w:ascii="Arial" w:hAnsi="Arial" w:cs="Arial"/>
          <w:b w:val="0"/>
          <w:sz w:val="18"/>
          <w:szCs w:val="18"/>
        </w:rPr>
        <w:t xml:space="preserve">inherently governmental functions, as defined by </w:t>
      </w:r>
      <w:r w:rsidR="00BF1CEF" w:rsidRPr="0054127E">
        <w:rPr>
          <w:rFonts w:ascii="Arial" w:hAnsi="Arial" w:cs="Arial"/>
          <w:b w:val="0"/>
          <w:sz w:val="18"/>
          <w:szCs w:val="18"/>
        </w:rPr>
        <w:t>AMS</w:t>
      </w:r>
      <w:r w:rsidR="00C2028C" w:rsidRPr="0054127E">
        <w:rPr>
          <w:rFonts w:ascii="Arial" w:hAnsi="Arial" w:cs="Arial"/>
          <w:b w:val="0"/>
          <w:sz w:val="18"/>
          <w:szCs w:val="18"/>
        </w:rPr>
        <w:t xml:space="preserve"> Subpart 7.5.  </w:t>
      </w:r>
      <w:r w:rsidR="00F0260C" w:rsidRPr="0054127E">
        <w:rPr>
          <w:rFonts w:ascii="Arial" w:hAnsi="Arial" w:cs="Arial"/>
          <w:b w:val="0"/>
          <w:sz w:val="18"/>
          <w:szCs w:val="18"/>
        </w:rPr>
        <w:t xml:space="preserve">As a result, all of the activities will be closely monitored by federal employees and in all </w:t>
      </w:r>
      <w:r w:rsidR="001C662F" w:rsidRPr="0054127E">
        <w:rPr>
          <w:rFonts w:ascii="Arial" w:hAnsi="Arial" w:cs="Arial"/>
          <w:b w:val="0"/>
          <w:sz w:val="18"/>
          <w:szCs w:val="18"/>
        </w:rPr>
        <w:t>cases;</w:t>
      </w:r>
      <w:r w:rsidR="00F0260C" w:rsidRPr="0054127E">
        <w:rPr>
          <w:rFonts w:ascii="Arial" w:hAnsi="Arial" w:cs="Arial"/>
          <w:b w:val="0"/>
          <w:sz w:val="18"/>
          <w:szCs w:val="18"/>
        </w:rPr>
        <w:t xml:space="preserve"> the information gathered by the contractor will be submitted by the contractor to the Government for evaluation and modification.</w:t>
      </w:r>
    </w:p>
    <w:p w:rsidR="007057CD" w:rsidRPr="0054127E" w:rsidRDefault="007057CD" w:rsidP="0054127E">
      <w:pPr>
        <w:pStyle w:val="Heading6"/>
        <w:numPr>
          <w:ilvl w:val="0"/>
          <w:numId w:val="0"/>
        </w:numPr>
        <w:spacing w:before="0" w:after="0"/>
        <w:ind w:left="720"/>
        <w:jc w:val="both"/>
        <w:rPr>
          <w:rFonts w:ascii="Arial" w:hAnsi="Arial" w:cs="Arial"/>
          <w:b w:val="0"/>
          <w:sz w:val="14"/>
          <w:szCs w:val="14"/>
        </w:rPr>
      </w:pPr>
    </w:p>
    <w:p w:rsidR="00C2028C" w:rsidRPr="0054127E" w:rsidRDefault="00C2028C"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Accounting System.</w:t>
      </w:r>
      <w:r w:rsidR="0054127E">
        <w:rPr>
          <w:rFonts w:ascii="Arial" w:hAnsi="Arial" w:cs="Arial"/>
          <w:b w:val="0"/>
          <w:sz w:val="18"/>
          <w:szCs w:val="18"/>
        </w:rPr>
        <w:t xml:space="preserve"> </w:t>
      </w:r>
      <w:r w:rsidRPr="0054127E">
        <w:rPr>
          <w:rFonts w:ascii="Arial" w:hAnsi="Arial" w:cs="Arial"/>
          <w:b w:val="0"/>
          <w:sz w:val="18"/>
          <w:szCs w:val="18"/>
        </w:rPr>
        <w:t>Cost Accounting Standards are designed to achieve uniformity and consistency in the measurement, assignment, and allocation of costs to Government contracts.  In order to determine whether Cost Accounting Standards (CAS) apply to an acquisition</w:t>
      </w:r>
      <w:r w:rsidR="0047003E" w:rsidRPr="0054127E">
        <w:rPr>
          <w:rFonts w:ascii="Arial" w:hAnsi="Arial" w:cs="Arial"/>
          <w:b w:val="0"/>
          <w:sz w:val="18"/>
          <w:szCs w:val="18"/>
        </w:rPr>
        <w:t>, AMS T.3.2.3, Cost and Price Methodology/2. CAS (a) was reviewed.  After the review, it was determined the CAS appl</w:t>
      </w:r>
      <w:r w:rsidR="00D36D26" w:rsidRPr="0054127E">
        <w:rPr>
          <w:rFonts w:ascii="Arial" w:hAnsi="Arial" w:cs="Arial"/>
          <w:b w:val="0"/>
          <w:sz w:val="18"/>
          <w:szCs w:val="18"/>
        </w:rPr>
        <w:t>ies.</w:t>
      </w:r>
    </w:p>
    <w:p w:rsidR="007057CD" w:rsidRPr="00DA1364" w:rsidRDefault="007057CD" w:rsidP="000843F0">
      <w:pPr>
        <w:ind w:left="720"/>
        <w:rPr>
          <w:sz w:val="14"/>
          <w:szCs w:val="14"/>
        </w:rPr>
      </w:pPr>
    </w:p>
    <w:p w:rsidR="005D5FEB"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bookmarkStart w:id="3" w:name="_Toc449430002"/>
      <w:r w:rsidRPr="000A4993">
        <w:rPr>
          <w:rFonts w:ascii="Arial Black" w:hAnsi="Arial Black" w:cs="Times New Roman"/>
          <w:color w:val="000000"/>
          <w:sz w:val="18"/>
          <w:szCs w:val="18"/>
        </w:rPr>
        <w:t>CONTRACT TYPE</w:t>
      </w:r>
      <w:bookmarkEnd w:id="3"/>
      <w:r w:rsidR="00A45128" w:rsidRPr="000A4993">
        <w:rPr>
          <w:rFonts w:ascii="Arial Black" w:hAnsi="Arial Black" w:cs="Times New Roman"/>
          <w:color w:val="000000"/>
          <w:sz w:val="18"/>
          <w:szCs w:val="18"/>
        </w:rPr>
        <w:t xml:space="preserve"> </w:t>
      </w:r>
    </w:p>
    <w:p w:rsidR="00C364F3" w:rsidRPr="000A4993" w:rsidRDefault="00C364F3" w:rsidP="000A4993">
      <w:pPr>
        <w:jc w:val="both"/>
        <w:rPr>
          <w:rFonts w:ascii="Arial" w:hAnsi="Arial" w:cs="Arial"/>
          <w:sz w:val="18"/>
          <w:szCs w:val="18"/>
        </w:rPr>
      </w:pPr>
      <w:r w:rsidRPr="000A4993">
        <w:rPr>
          <w:rFonts w:ascii="Arial" w:hAnsi="Arial" w:cs="Arial"/>
          <w:sz w:val="18"/>
          <w:szCs w:val="18"/>
        </w:rPr>
        <w:t>The proposed single award IDIQ contract will include terms and conditions allowing for issuance of firm-fixed-priced or time-and-materials/labor hour task orders.  Time-and-material</w:t>
      </w:r>
      <w:r w:rsidR="00D84D7F" w:rsidRPr="000A4993">
        <w:rPr>
          <w:rFonts w:ascii="Arial" w:hAnsi="Arial" w:cs="Arial"/>
          <w:sz w:val="18"/>
          <w:szCs w:val="18"/>
        </w:rPr>
        <w:t>/labor-hour</w:t>
      </w:r>
      <w:r w:rsidRPr="000A4993">
        <w:rPr>
          <w:rFonts w:ascii="Arial" w:hAnsi="Arial" w:cs="Arial"/>
          <w:sz w:val="18"/>
          <w:szCs w:val="18"/>
        </w:rPr>
        <w:t xml:space="preserve"> task orders will only be issued when it is not possible to estimate accurately the extent or duration of the work or to anticipate costs with any reasonable degree of confidence.  Such task orders will be justified in accordance with </w:t>
      </w:r>
      <w:r w:rsidR="007D79EA" w:rsidRPr="000A4993">
        <w:rPr>
          <w:rFonts w:ascii="Arial" w:hAnsi="Arial" w:cs="Arial"/>
          <w:sz w:val="18"/>
          <w:szCs w:val="18"/>
        </w:rPr>
        <w:t>AMS Section T3.2.4 Types of Contracts</w:t>
      </w:r>
      <w:r w:rsidR="0031689F" w:rsidRPr="000A4993">
        <w:rPr>
          <w:rFonts w:ascii="Arial" w:hAnsi="Arial" w:cs="Arial"/>
          <w:sz w:val="18"/>
          <w:szCs w:val="18"/>
        </w:rPr>
        <w:t>.</w:t>
      </w:r>
    </w:p>
    <w:p w:rsidR="00C364F3" w:rsidRPr="0054127E" w:rsidRDefault="00C364F3" w:rsidP="00C364F3">
      <w:pPr>
        <w:rPr>
          <w:sz w:val="14"/>
          <w:szCs w:val="14"/>
        </w:rPr>
      </w:pPr>
    </w:p>
    <w:p w:rsidR="00C364F3" w:rsidRPr="00A253D6" w:rsidRDefault="00C364F3" w:rsidP="000A4993">
      <w:pPr>
        <w:jc w:val="both"/>
      </w:pPr>
      <w:r w:rsidRPr="000A4993">
        <w:rPr>
          <w:rFonts w:ascii="Arial" w:hAnsi="Arial" w:cs="Arial"/>
          <w:sz w:val="18"/>
          <w:szCs w:val="18"/>
        </w:rPr>
        <w:t xml:space="preserve">The contract will consist of a five-year base award IDIQ contract with two (2) one-year option periods.  </w:t>
      </w:r>
      <w:r w:rsidR="00825338" w:rsidRPr="000A4993">
        <w:rPr>
          <w:rFonts w:ascii="Arial" w:hAnsi="Arial" w:cs="Arial"/>
          <w:sz w:val="18"/>
          <w:szCs w:val="18"/>
        </w:rPr>
        <w:t>Task Orders (</w:t>
      </w:r>
      <w:r w:rsidRPr="000A4993">
        <w:rPr>
          <w:rFonts w:ascii="Arial" w:hAnsi="Arial" w:cs="Arial"/>
          <w:sz w:val="18"/>
          <w:szCs w:val="18"/>
        </w:rPr>
        <w:t>TO</w:t>
      </w:r>
      <w:r w:rsidR="00825338" w:rsidRPr="000A4993">
        <w:rPr>
          <w:rFonts w:ascii="Arial" w:hAnsi="Arial" w:cs="Arial"/>
          <w:sz w:val="18"/>
          <w:szCs w:val="18"/>
        </w:rPr>
        <w:t>)</w:t>
      </w:r>
      <w:r w:rsidRPr="000A4993">
        <w:rPr>
          <w:rFonts w:ascii="Arial" w:hAnsi="Arial" w:cs="Arial"/>
          <w:sz w:val="18"/>
          <w:szCs w:val="18"/>
        </w:rPr>
        <w:t>s may be issued at any time during the base and/or option period. In</w:t>
      </w:r>
      <w:r w:rsidRPr="00A253D6">
        <w:t xml:space="preserve"> </w:t>
      </w:r>
      <w:r w:rsidRPr="000A4993">
        <w:rPr>
          <w:rFonts w:ascii="Arial" w:hAnsi="Arial" w:cs="Arial"/>
          <w:sz w:val="18"/>
          <w:szCs w:val="18"/>
        </w:rPr>
        <w:t>particular, TO awards issued against this contract will be placed using the procedures described in Section G, Contract Administration Data.   The types of TOs issued against the IDIQ may be Time and Materials (T&amp;M), Labor-Hour (L-H), and Firm Fixed Price (FFP) in accordance with AMS Section T3.2.4 Types of Contracts and as set forth in Section G, Contract Administration Data, and Section I, Contract Clauses.</w:t>
      </w:r>
    </w:p>
    <w:p w:rsidR="00C364F3" w:rsidRPr="00DA1364" w:rsidRDefault="00C364F3" w:rsidP="00C364F3">
      <w:pPr>
        <w:rPr>
          <w:sz w:val="14"/>
          <w:szCs w:val="14"/>
        </w:rPr>
      </w:pPr>
    </w:p>
    <w:p w:rsidR="00EA2FD5" w:rsidRDefault="00A344F3"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bookmarkStart w:id="4" w:name="_Toc449430003"/>
      <w:r w:rsidRPr="000A4993">
        <w:rPr>
          <w:rFonts w:ascii="Arial Black" w:hAnsi="Arial Black" w:cs="Times New Roman"/>
          <w:color w:val="000000"/>
          <w:sz w:val="18"/>
          <w:szCs w:val="18"/>
        </w:rPr>
        <w:t>SUMMARY OF KEY DOCUMENTS</w:t>
      </w:r>
      <w:bookmarkEnd w:id="4"/>
      <w:r w:rsidRPr="000A4993">
        <w:rPr>
          <w:rFonts w:ascii="Arial Black" w:hAnsi="Arial Black" w:cs="Times New Roman"/>
          <w:color w:val="000000"/>
          <w:sz w:val="18"/>
          <w:szCs w:val="18"/>
        </w:rPr>
        <w:t xml:space="preserve"> </w:t>
      </w:r>
    </w:p>
    <w:p w:rsidR="00C811FE" w:rsidRPr="00DB5872" w:rsidRDefault="00C811FE"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SIR and all Amendments </w:t>
      </w:r>
    </w:p>
    <w:p w:rsidR="00EA2FD5" w:rsidRPr="00DB5872" w:rsidRDefault="00EA2FD5"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Source Evaluation Pan</w:t>
      </w:r>
    </w:p>
    <w:p w:rsidR="001F5EB9" w:rsidRPr="00DB5872" w:rsidRDefault="00C576A6"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Independent </w:t>
      </w:r>
      <w:r w:rsidR="001F5EB9" w:rsidRPr="00DB5872">
        <w:rPr>
          <w:rFonts w:ascii="Arial" w:hAnsi="Arial" w:cs="Arial"/>
          <w:sz w:val="18"/>
          <w:szCs w:val="18"/>
        </w:rPr>
        <w:t>Government</w:t>
      </w:r>
      <w:r w:rsidRPr="00DB5872">
        <w:rPr>
          <w:rFonts w:ascii="Arial" w:hAnsi="Arial" w:cs="Arial"/>
          <w:sz w:val="18"/>
          <w:szCs w:val="18"/>
        </w:rPr>
        <w:t xml:space="preserve"> Cost</w:t>
      </w:r>
      <w:r w:rsidR="001F5EB9" w:rsidRPr="00DB5872">
        <w:rPr>
          <w:rFonts w:ascii="Arial" w:hAnsi="Arial" w:cs="Arial"/>
          <w:sz w:val="18"/>
          <w:szCs w:val="18"/>
        </w:rPr>
        <w:t xml:space="preserve"> </w:t>
      </w:r>
      <w:r w:rsidRPr="00DB5872">
        <w:rPr>
          <w:rFonts w:ascii="Arial" w:hAnsi="Arial" w:cs="Arial"/>
          <w:sz w:val="18"/>
          <w:szCs w:val="18"/>
        </w:rPr>
        <w:t>E</w:t>
      </w:r>
      <w:r w:rsidR="001F5EB9" w:rsidRPr="00DB5872">
        <w:rPr>
          <w:rFonts w:ascii="Arial" w:hAnsi="Arial" w:cs="Arial"/>
          <w:sz w:val="18"/>
          <w:szCs w:val="18"/>
        </w:rPr>
        <w:t>stimate (</w:t>
      </w:r>
      <w:r w:rsidR="00C364F3" w:rsidRPr="00DB5872">
        <w:rPr>
          <w:rFonts w:ascii="Arial" w:hAnsi="Arial" w:cs="Arial"/>
          <w:sz w:val="18"/>
          <w:szCs w:val="18"/>
        </w:rPr>
        <w:t>Contract File, Section-Pre-Award Planning, Tab 3</w:t>
      </w:r>
      <w:r w:rsidR="001F5EB9" w:rsidRPr="00DB5872">
        <w:rPr>
          <w:rFonts w:ascii="Arial" w:hAnsi="Arial" w:cs="Arial"/>
          <w:sz w:val="18"/>
          <w:szCs w:val="18"/>
        </w:rPr>
        <w:t>)</w:t>
      </w:r>
    </w:p>
    <w:p w:rsidR="001F5EB9" w:rsidRPr="00DB5872" w:rsidRDefault="001F5EB9"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Technical </w:t>
      </w:r>
      <w:r w:rsidR="00FC7DEC" w:rsidRPr="00DB5872">
        <w:rPr>
          <w:rFonts w:ascii="Arial" w:hAnsi="Arial" w:cs="Arial"/>
          <w:sz w:val="18"/>
          <w:szCs w:val="18"/>
        </w:rPr>
        <w:t xml:space="preserve">Evaluation Report </w:t>
      </w:r>
      <w:r w:rsidRPr="00DB5872">
        <w:rPr>
          <w:rFonts w:ascii="Arial" w:hAnsi="Arial" w:cs="Arial"/>
          <w:sz w:val="18"/>
          <w:szCs w:val="18"/>
        </w:rPr>
        <w:t>(</w:t>
      </w:r>
      <w:r w:rsidR="00E12FDB" w:rsidRPr="00DB5872">
        <w:rPr>
          <w:rFonts w:ascii="Arial" w:hAnsi="Arial" w:cs="Arial"/>
          <w:sz w:val="18"/>
          <w:szCs w:val="18"/>
        </w:rPr>
        <w:t>Contract File, Section-Pre-Award Planning, Tab 31</w:t>
      </w:r>
      <w:r w:rsidRPr="00DB5872">
        <w:rPr>
          <w:rFonts w:ascii="Arial" w:hAnsi="Arial" w:cs="Arial"/>
          <w:sz w:val="18"/>
          <w:szCs w:val="18"/>
        </w:rPr>
        <w:t>)</w:t>
      </w:r>
    </w:p>
    <w:p w:rsidR="006C461C" w:rsidRPr="00DB5872" w:rsidRDefault="006C461C"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P</w:t>
      </w:r>
      <w:r w:rsidRPr="00DB5872">
        <w:rPr>
          <w:rFonts w:ascii="Arial" w:hAnsi="Arial" w:cs="Arial"/>
          <w:vanish/>
          <w:sz w:val="18"/>
          <w:szCs w:val="18"/>
        </w:rPr>
        <w:t>aivers.  track buy american k (use of analytics to track endor certifications are not required when this waiver applies, effeci</w:t>
      </w:r>
      <w:r w:rsidR="007A6A3B" w:rsidRPr="00DB5872">
        <w:rPr>
          <w:rFonts w:ascii="Arial" w:hAnsi="Arial" w:cs="Arial"/>
          <w:sz w:val="18"/>
          <w:szCs w:val="18"/>
        </w:rPr>
        <w:t>rice Evaluation Report</w:t>
      </w:r>
    </w:p>
    <w:p w:rsidR="001F5EB9" w:rsidRPr="00DB5872" w:rsidRDefault="001F5EB9"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lastRenderedPageBreak/>
        <w:t xml:space="preserve">Determination of Responsibility, </w:t>
      </w:r>
      <w:r w:rsidR="00C364F3" w:rsidRPr="00DB5872">
        <w:rPr>
          <w:rFonts w:ascii="Arial" w:hAnsi="Arial" w:cs="Arial"/>
          <w:sz w:val="18"/>
          <w:szCs w:val="18"/>
        </w:rPr>
        <w:t>DOT-4220.1</w:t>
      </w:r>
      <w:r w:rsidRPr="00DB5872">
        <w:rPr>
          <w:rFonts w:ascii="Arial" w:hAnsi="Arial" w:cs="Arial"/>
          <w:sz w:val="18"/>
          <w:szCs w:val="18"/>
        </w:rPr>
        <w:t xml:space="preserve"> (</w:t>
      </w:r>
      <w:r w:rsidR="00E12FDB" w:rsidRPr="00DB5872">
        <w:rPr>
          <w:rFonts w:ascii="Arial" w:hAnsi="Arial" w:cs="Arial"/>
          <w:sz w:val="18"/>
          <w:szCs w:val="18"/>
        </w:rPr>
        <w:t>Contract File, Section-Pre-Award Planning, Tab 37</w:t>
      </w:r>
      <w:r w:rsidRPr="00DB5872">
        <w:rPr>
          <w:rFonts w:ascii="Arial" w:hAnsi="Arial" w:cs="Arial"/>
          <w:sz w:val="18"/>
          <w:szCs w:val="18"/>
        </w:rPr>
        <w:t>)</w:t>
      </w:r>
    </w:p>
    <w:p w:rsidR="001F5EB9" w:rsidRPr="00DB5872" w:rsidRDefault="00CF71FE"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Apparent Successful Offeror’s</w:t>
      </w:r>
      <w:r w:rsidR="001F5EB9" w:rsidRPr="00DB5872">
        <w:rPr>
          <w:rFonts w:ascii="Arial" w:hAnsi="Arial" w:cs="Arial"/>
          <w:sz w:val="18"/>
          <w:szCs w:val="18"/>
        </w:rPr>
        <w:t xml:space="preserve"> proposal (</w:t>
      </w:r>
      <w:r w:rsidR="007D79EA" w:rsidRPr="00DB5872">
        <w:rPr>
          <w:rFonts w:ascii="Arial" w:hAnsi="Arial" w:cs="Arial"/>
          <w:sz w:val="18"/>
          <w:szCs w:val="18"/>
        </w:rPr>
        <w:t>Contract File, Section-Pre-Award Planning, Tab</w:t>
      </w:r>
      <w:r w:rsidR="0071214C" w:rsidRPr="00DB5872">
        <w:rPr>
          <w:rFonts w:ascii="Arial" w:hAnsi="Arial" w:cs="Arial"/>
          <w:sz w:val="18"/>
          <w:szCs w:val="18"/>
        </w:rPr>
        <w:t>s</w:t>
      </w:r>
      <w:r w:rsidR="007D79EA" w:rsidRPr="00DB5872">
        <w:rPr>
          <w:rFonts w:ascii="Arial" w:hAnsi="Arial" w:cs="Arial"/>
          <w:sz w:val="18"/>
          <w:szCs w:val="18"/>
        </w:rPr>
        <w:t xml:space="preserve"> </w:t>
      </w:r>
      <w:r w:rsidR="0071214C" w:rsidRPr="00DB5872">
        <w:rPr>
          <w:rFonts w:ascii="Arial" w:hAnsi="Arial" w:cs="Arial"/>
          <w:sz w:val="18"/>
          <w:szCs w:val="18"/>
        </w:rPr>
        <w:t>35-36</w:t>
      </w:r>
      <w:r w:rsidR="001F5EB9" w:rsidRPr="00DB5872">
        <w:rPr>
          <w:rFonts w:ascii="Arial" w:hAnsi="Arial" w:cs="Arial"/>
          <w:sz w:val="18"/>
          <w:szCs w:val="18"/>
        </w:rPr>
        <w:t>)</w:t>
      </w:r>
    </w:p>
    <w:p w:rsidR="001C662F" w:rsidRPr="00DA1364" w:rsidRDefault="001C662F" w:rsidP="00C4432E">
      <w:pPr>
        <w:pStyle w:val="NormalWeb"/>
        <w:spacing w:before="0" w:beforeAutospacing="0" w:after="0" w:afterAutospacing="0"/>
        <w:ind w:left="1080"/>
        <w:rPr>
          <w:sz w:val="14"/>
          <w:szCs w:val="14"/>
        </w:rPr>
      </w:pPr>
    </w:p>
    <w:p w:rsidR="00A344F3"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5" w:name="_Toc449430004"/>
      <w:r w:rsidRPr="000A4993">
        <w:rPr>
          <w:rFonts w:ascii="Arial Black" w:hAnsi="Arial Black" w:cs="Times New Roman"/>
          <w:color w:val="000000"/>
          <w:sz w:val="18"/>
          <w:szCs w:val="18"/>
        </w:rPr>
        <w:t>PROCUREMENT SITUATION</w:t>
      </w:r>
      <w:bookmarkEnd w:id="5"/>
    </w:p>
    <w:p w:rsidR="00A344F3"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Procurement Planning</w:t>
      </w:r>
      <w:r w:rsidR="001726EA" w:rsidRPr="00DB5872">
        <w:rPr>
          <w:rFonts w:ascii="Arial Black" w:hAnsi="Arial Black" w:cs="Arial"/>
          <w:sz w:val="18"/>
          <w:szCs w:val="18"/>
        </w:rPr>
        <w:t>:</w:t>
      </w:r>
      <w:r w:rsidRPr="00DB5872">
        <w:rPr>
          <w:rFonts w:ascii="Arial" w:hAnsi="Arial" w:cs="Arial"/>
          <w:sz w:val="18"/>
          <w:szCs w:val="18"/>
        </w:rPr>
        <w:t xml:space="preserve">  </w:t>
      </w:r>
      <w:r w:rsidR="00012F01" w:rsidRPr="00DB5872">
        <w:rPr>
          <w:rFonts w:ascii="Arial" w:hAnsi="Arial" w:cs="Arial"/>
          <w:sz w:val="18"/>
          <w:szCs w:val="18"/>
        </w:rPr>
        <w:t xml:space="preserve">Market </w:t>
      </w:r>
      <w:r w:rsidR="00C364F3" w:rsidRPr="00DB5872">
        <w:rPr>
          <w:rFonts w:ascii="Arial" w:hAnsi="Arial" w:cs="Arial"/>
          <w:sz w:val="18"/>
          <w:szCs w:val="18"/>
        </w:rPr>
        <w:t xml:space="preserve">Survey </w:t>
      </w:r>
      <w:r w:rsidR="00012F01" w:rsidRPr="00DB5872">
        <w:rPr>
          <w:rFonts w:ascii="Arial" w:hAnsi="Arial" w:cs="Arial"/>
          <w:sz w:val="18"/>
          <w:szCs w:val="18"/>
        </w:rPr>
        <w:t xml:space="preserve">report </w:t>
      </w:r>
      <w:r w:rsidR="00FA2F70" w:rsidRPr="00DB5872">
        <w:rPr>
          <w:rFonts w:ascii="Arial" w:hAnsi="Arial" w:cs="Arial"/>
          <w:sz w:val="18"/>
          <w:szCs w:val="18"/>
        </w:rPr>
        <w:t>completed by</w:t>
      </w:r>
      <w:r w:rsidR="00012F01" w:rsidRPr="00DB5872">
        <w:rPr>
          <w:rFonts w:ascii="Arial" w:hAnsi="Arial" w:cs="Arial"/>
          <w:sz w:val="18"/>
          <w:szCs w:val="18"/>
        </w:rPr>
        <w:t xml:space="preserve"> COR</w:t>
      </w:r>
      <w:r w:rsidR="00E81641" w:rsidRPr="00DB5872">
        <w:rPr>
          <w:rFonts w:ascii="Arial" w:hAnsi="Arial" w:cs="Arial"/>
          <w:sz w:val="18"/>
          <w:szCs w:val="18"/>
        </w:rPr>
        <w:t xml:space="preserve"> and Contract Specialist</w:t>
      </w:r>
      <w:r w:rsidR="0071214C" w:rsidRPr="00DB5872">
        <w:rPr>
          <w:rFonts w:ascii="Arial" w:hAnsi="Arial" w:cs="Arial"/>
          <w:sz w:val="18"/>
          <w:szCs w:val="18"/>
        </w:rPr>
        <w:t xml:space="preserve">. </w:t>
      </w:r>
      <w:r w:rsidR="00012F01" w:rsidRPr="00DB5872">
        <w:rPr>
          <w:rFonts w:ascii="Arial" w:hAnsi="Arial" w:cs="Arial"/>
          <w:sz w:val="18"/>
          <w:szCs w:val="18"/>
        </w:rPr>
        <w:t>(</w:t>
      </w:r>
      <w:r w:rsidR="00C364F3" w:rsidRPr="00DB5872">
        <w:rPr>
          <w:rFonts w:ascii="Arial" w:hAnsi="Arial" w:cs="Arial"/>
          <w:sz w:val="18"/>
          <w:szCs w:val="18"/>
        </w:rPr>
        <w:t>Contract File, Section-Pre-Award Planning, Tab 3b</w:t>
      </w:r>
      <w:r w:rsidR="00012F01" w:rsidRPr="00DB5872">
        <w:rPr>
          <w:rFonts w:ascii="Arial" w:hAnsi="Arial" w:cs="Arial"/>
          <w:sz w:val="18"/>
          <w:szCs w:val="18"/>
        </w:rPr>
        <w:t>)</w:t>
      </w:r>
    </w:p>
    <w:p w:rsidR="00C4432E"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Previous Buy History</w:t>
      </w:r>
      <w:r w:rsidR="001726EA" w:rsidRPr="00DB5872">
        <w:rPr>
          <w:rFonts w:ascii="Arial Black" w:hAnsi="Arial Black" w:cs="Arial"/>
          <w:sz w:val="18"/>
          <w:szCs w:val="18"/>
        </w:rPr>
        <w:t>:</w:t>
      </w:r>
      <w:r w:rsidRPr="00DB5872">
        <w:rPr>
          <w:rFonts w:ascii="Arial" w:hAnsi="Arial" w:cs="Arial"/>
          <w:sz w:val="18"/>
          <w:szCs w:val="18"/>
        </w:rPr>
        <w:t xml:space="preserve">  </w:t>
      </w:r>
      <w:r w:rsidR="00F80C82" w:rsidRPr="00DB5872">
        <w:rPr>
          <w:rFonts w:ascii="Arial" w:hAnsi="Arial" w:cs="Arial"/>
          <w:sz w:val="18"/>
          <w:szCs w:val="18"/>
        </w:rPr>
        <w:t xml:space="preserve">This action was previously awarded </w:t>
      </w:r>
      <w:r w:rsidR="000902EF" w:rsidRPr="00DB5872">
        <w:rPr>
          <w:rFonts w:ascii="Arial" w:hAnsi="Arial" w:cs="Arial"/>
          <w:sz w:val="18"/>
          <w:szCs w:val="18"/>
        </w:rPr>
        <w:t>to</w:t>
      </w:r>
      <w:r w:rsidR="00904015" w:rsidRPr="00DB5872">
        <w:rPr>
          <w:rFonts w:ascii="Arial" w:hAnsi="Arial" w:cs="Arial"/>
          <w:sz w:val="18"/>
          <w:szCs w:val="18"/>
        </w:rPr>
        <w:t xml:space="preserve"> </w:t>
      </w:r>
      <w:r w:rsidR="00A37F7A" w:rsidRPr="00DB5872">
        <w:rPr>
          <w:rFonts w:ascii="Arial" w:hAnsi="Arial" w:cs="Arial"/>
          <w:sz w:val="18"/>
          <w:szCs w:val="18"/>
        </w:rPr>
        <w:t>Company</w:t>
      </w:r>
      <w:r w:rsidR="00904015" w:rsidRPr="00DB5872">
        <w:rPr>
          <w:rFonts w:ascii="Arial" w:hAnsi="Arial" w:cs="Arial"/>
          <w:sz w:val="18"/>
          <w:szCs w:val="18"/>
        </w:rPr>
        <w:t xml:space="preserve"> </w:t>
      </w:r>
      <w:r w:rsidR="00F51F0D" w:rsidRPr="00DB5872">
        <w:rPr>
          <w:rFonts w:ascii="Arial" w:hAnsi="Arial" w:cs="Arial"/>
          <w:b/>
          <w:i/>
          <w:sz w:val="18"/>
          <w:szCs w:val="18"/>
        </w:rPr>
        <w:t>[</w:t>
      </w:r>
      <w:r w:rsidR="00A45128" w:rsidRPr="00DB5872">
        <w:rPr>
          <w:rFonts w:ascii="Arial" w:hAnsi="Arial" w:cs="Arial"/>
          <w:b/>
          <w:i/>
          <w:sz w:val="18"/>
          <w:szCs w:val="18"/>
        </w:rPr>
        <w:t>Contract Number(s)</w:t>
      </w:r>
      <w:r w:rsidR="00F51F0D" w:rsidRPr="00DB5872">
        <w:rPr>
          <w:rFonts w:ascii="Arial" w:hAnsi="Arial" w:cs="Arial"/>
          <w:b/>
          <w:i/>
          <w:sz w:val="18"/>
          <w:szCs w:val="18"/>
        </w:rPr>
        <w:t>]</w:t>
      </w:r>
      <w:r w:rsidR="000902EF" w:rsidRPr="00DB5872">
        <w:rPr>
          <w:rFonts w:ascii="Arial" w:hAnsi="Arial" w:cs="Arial"/>
          <w:sz w:val="18"/>
          <w:szCs w:val="18"/>
        </w:rPr>
        <w:t xml:space="preserve">; which </w:t>
      </w:r>
      <w:r w:rsidR="00904015" w:rsidRPr="00DB5872">
        <w:rPr>
          <w:rFonts w:ascii="Arial" w:hAnsi="Arial" w:cs="Arial"/>
          <w:sz w:val="18"/>
          <w:szCs w:val="18"/>
        </w:rPr>
        <w:t xml:space="preserve">expires on </w:t>
      </w:r>
      <w:r w:rsidR="00F51F0D" w:rsidRPr="00DB5872">
        <w:rPr>
          <w:rFonts w:ascii="Arial" w:hAnsi="Arial" w:cs="Arial"/>
          <w:b/>
          <w:i/>
          <w:sz w:val="18"/>
          <w:szCs w:val="18"/>
        </w:rPr>
        <w:t>[</w:t>
      </w:r>
      <w:r w:rsidR="00A45128" w:rsidRPr="00DB5872">
        <w:rPr>
          <w:rFonts w:ascii="Arial" w:hAnsi="Arial" w:cs="Arial"/>
          <w:b/>
          <w:i/>
          <w:sz w:val="18"/>
          <w:szCs w:val="18"/>
        </w:rPr>
        <w:t>Date</w:t>
      </w:r>
      <w:r w:rsidR="00F51F0D" w:rsidRPr="00DB5872">
        <w:rPr>
          <w:rFonts w:ascii="Arial" w:hAnsi="Arial" w:cs="Arial"/>
          <w:b/>
          <w:i/>
          <w:sz w:val="18"/>
          <w:szCs w:val="18"/>
        </w:rPr>
        <w:t>]</w:t>
      </w:r>
      <w:r w:rsidR="00622CA6" w:rsidRPr="00DB5872">
        <w:rPr>
          <w:rFonts w:ascii="Arial" w:hAnsi="Arial" w:cs="Arial"/>
          <w:sz w:val="18"/>
          <w:szCs w:val="18"/>
        </w:rPr>
        <w:t>.</w:t>
      </w:r>
    </w:p>
    <w:p w:rsidR="006E1157"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Government Property/Facilities</w:t>
      </w:r>
      <w:r w:rsidR="001726EA" w:rsidRPr="00DB5872">
        <w:rPr>
          <w:rFonts w:ascii="Arial Black" w:hAnsi="Arial Black" w:cs="Arial"/>
          <w:sz w:val="18"/>
          <w:szCs w:val="18"/>
        </w:rPr>
        <w:t>:</w:t>
      </w:r>
      <w:r w:rsidR="007D79EA" w:rsidRPr="00DB5872">
        <w:rPr>
          <w:rFonts w:ascii="Arial" w:hAnsi="Arial" w:cs="Arial"/>
          <w:sz w:val="18"/>
          <w:szCs w:val="18"/>
        </w:rPr>
        <w:t xml:space="preserve"> </w:t>
      </w:r>
      <w:r w:rsidR="0071214C" w:rsidRPr="00DB5872">
        <w:rPr>
          <w:rFonts w:ascii="Arial" w:hAnsi="Arial" w:cs="Arial"/>
          <w:sz w:val="18"/>
          <w:szCs w:val="18"/>
        </w:rPr>
        <w:t xml:space="preserve">The FAA will </w:t>
      </w:r>
      <w:r w:rsidR="00DB5872" w:rsidRPr="00DB5872">
        <w:rPr>
          <w:rFonts w:ascii="Arial" w:hAnsi="Arial" w:cs="Arial"/>
          <w:b/>
          <w:i/>
          <w:sz w:val="18"/>
          <w:szCs w:val="18"/>
        </w:rPr>
        <w:t>[I</w:t>
      </w:r>
      <w:r w:rsidR="00A7074B" w:rsidRPr="00DB5872">
        <w:rPr>
          <w:rFonts w:ascii="Arial" w:hAnsi="Arial" w:cs="Arial"/>
          <w:b/>
          <w:i/>
          <w:sz w:val="18"/>
          <w:szCs w:val="18"/>
        </w:rPr>
        <w:t>nformation if applicable</w:t>
      </w:r>
      <w:r w:rsidR="0071214C" w:rsidRPr="00DB5872">
        <w:rPr>
          <w:rFonts w:ascii="Arial" w:hAnsi="Arial" w:cs="Arial"/>
          <w:b/>
          <w:i/>
          <w:sz w:val="18"/>
          <w:szCs w:val="18"/>
        </w:rPr>
        <w:t xml:space="preserve"> as needed in support of this contract</w:t>
      </w:r>
      <w:r w:rsidR="00F51F0D" w:rsidRPr="00DB5872">
        <w:rPr>
          <w:rFonts w:ascii="Arial" w:hAnsi="Arial" w:cs="Arial"/>
          <w:b/>
          <w:i/>
          <w:sz w:val="18"/>
          <w:szCs w:val="18"/>
        </w:rPr>
        <w:t>]</w:t>
      </w:r>
      <w:r w:rsidR="0071214C" w:rsidRPr="00DB5872">
        <w:rPr>
          <w:rFonts w:ascii="Arial" w:hAnsi="Arial" w:cs="Arial"/>
          <w:sz w:val="18"/>
          <w:szCs w:val="18"/>
        </w:rPr>
        <w:t>.</w:t>
      </w:r>
    </w:p>
    <w:p w:rsidR="00A7074B"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Unique Features</w:t>
      </w:r>
      <w:r w:rsidR="001726EA" w:rsidRPr="00DB5872">
        <w:rPr>
          <w:rFonts w:ascii="Arial Black" w:hAnsi="Arial Black" w:cs="Arial"/>
          <w:sz w:val="18"/>
          <w:szCs w:val="18"/>
        </w:rPr>
        <w:t>:</w:t>
      </w:r>
      <w:r w:rsidRPr="00DB5872">
        <w:rPr>
          <w:rFonts w:ascii="Arial" w:hAnsi="Arial" w:cs="Arial"/>
          <w:sz w:val="18"/>
          <w:szCs w:val="18"/>
        </w:rPr>
        <w:t xml:space="preserve"> </w:t>
      </w:r>
      <w:r w:rsidR="009B79E2" w:rsidRPr="00DB5872">
        <w:rPr>
          <w:rFonts w:ascii="Arial" w:hAnsi="Arial" w:cs="Arial"/>
          <w:sz w:val="18"/>
          <w:szCs w:val="18"/>
        </w:rPr>
        <w:t xml:space="preserve"> </w:t>
      </w:r>
      <w:r w:rsidR="00DB5872" w:rsidRPr="00DB5872">
        <w:rPr>
          <w:rFonts w:ascii="Arial" w:hAnsi="Arial" w:cs="Arial"/>
          <w:b/>
          <w:i/>
          <w:sz w:val="18"/>
          <w:szCs w:val="18"/>
        </w:rPr>
        <w:t>[I</w:t>
      </w:r>
      <w:r w:rsidR="00A7074B" w:rsidRPr="00DB5872">
        <w:rPr>
          <w:rFonts w:ascii="Arial" w:hAnsi="Arial" w:cs="Arial"/>
          <w:b/>
          <w:i/>
          <w:sz w:val="18"/>
          <w:szCs w:val="18"/>
        </w:rPr>
        <w:t>nformation if applicable</w:t>
      </w:r>
      <w:r w:rsidR="00F51F0D" w:rsidRPr="00DB5872">
        <w:rPr>
          <w:rFonts w:ascii="Arial" w:hAnsi="Arial" w:cs="Arial"/>
          <w:b/>
          <w:i/>
          <w:sz w:val="18"/>
          <w:szCs w:val="18"/>
        </w:rPr>
        <w:t>]</w:t>
      </w:r>
      <w:r w:rsidR="00DB5872">
        <w:rPr>
          <w:rFonts w:ascii="Arial" w:hAnsi="Arial" w:cs="Arial"/>
          <w:b/>
          <w:i/>
          <w:sz w:val="18"/>
          <w:szCs w:val="18"/>
        </w:rPr>
        <w:t>.</w:t>
      </w:r>
    </w:p>
    <w:p w:rsidR="00F51F0D" w:rsidRPr="00DB5872" w:rsidRDefault="00A344F3" w:rsidP="00F253EA">
      <w:pPr>
        <w:pStyle w:val="NormalWeb"/>
        <w:numPr>
          <w:ilvl w:val="0"/>
          <w:numId w:val="7"/>
        </w:numPr>
        <w:spacing w:before="0" w:beforeAutospacing="0" w:after="0" w:afterAutospacing="0"/>
        <w:jc w:val="both"/>
        <w:rPr>
          <w:rFonts w:ascii="Arial" w:hAnsi="Arial" w:cs="Arial"/>
          <w:b/>
          <w:i/>
          <w:color w:val="FF0000"/>
          <w:sz w:val="18"/>
          <w:szCs w:val="18"/>
        </w:rPr>
      </w:pPr>
      <w:r w:rsidRPr="00DB5872">
        <w:rPr>
          <w:rFonts w:ascii="Arial Black" w:hAnsi="Arial Black" w:cs="Arial"/>
          <w:sz w:val="18"/>
          <w:szCs w:val="18"/>
        </w:rPr>
        <w:t>Protests</w:t>
      </w:r>
      <w:r w:rsidR="001726EA" w:rsidRPr="00DB5872">
        <w:rPr>
          <w:rFonts w:ascii="Arial Black" w:hAnsi="Arial Black" w:cs="Arial"/>
          <w:sz w:val="18"/>
          <w:szCs w:val="18"/>
        </w:rPr>
        <w:t>:</w:t>
      </w:r>
      <w:r w:rsidR="009B79E2" w:rsidRPr="00DB5872">
        <w:rPr>
          <w:rFonts w:ascii="Arial" w:hAnsi="Arial" w:cs="Arial"/>
          <w:sz w:val="18"/>
          <w:szCs w:val="18"/>
        </w:rPr>
        <w:t xml:space="preserve"> </w:t>
      </w:r>
      <w:r w:rsidR="00DB5872" w:rsidRPr="00DB5872">
        <w:rPr>
          <w:rFonts w:ascii="Arial" w:hAnsi="Arial" w:cs="Arial"/>
          <w:b/>
          <w:i/>
          <w:sz w:val="18"/>
          <w:szCs w:val="18"/>
        </w:rPr>
        <w:t>[I</w:t>
      </w:r>
      <w:r w:rsidR="00F51F0D" w:rsidRPr="00DB5872">
        <w:rPr>
          <w:rFonts w:ascii="Arial" w:hAnsi="Arial" w:cs="Arial"/>
          <w:b/>
          <w:i/>
          <w:sz w:val="18"/>
          <w:szCs w:val="18"/>
        </w:rPr>
        <w:t>nformation if applicable]</w:t>
      </w:r>
      <w:r w:rsidR="00DB5872">
        <w:rPr>
          <w:rFonts w:ascii="Arial" w:hAnsi="Arial" w:cs="Arial"/>
          <w:b/>
          <w:i/>
          <w:sz w:val="18"/>
          <w:szCs w:val="18"/>
        </w:rPr>
        <w:t>.</w:t>
      </w:r>
    </w:p>
    <w:p w:rsidR="00A344F3"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6" w:name="_Toc449430005"/>
      <w:r w:rsidRPr="000A4993">
        <w:rPr>
          <w:rFonts w:ascii="Arial Black" w:hAnsi="Arial Black" w:cs="Times New Roman"/>
          <w:color w:val="000000"/>
          <w:sz w:val="18"/>
          <w:szCs w:val="18"/>
        </w:rPr>
        <w:t>OTHER INFORMATION</w:t>
      </w:r>
      <w:bookmarkEnd w:id="6"/>
    </w:p>
    <w:p w:rsidR="001F5EB9" w:rsidRPr="00DA1364" w:rsidRDefault="001F5EB9"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Evaluation Factors</w:t>
      </w:r>
      <w:r w:rsidR="001726EA" w:rsidRPr="00DA1364">
        <w:rPr>
          <w:rFonts w:ascii="Arial Black" w:hAnsi="Arial Black" w:cs="Arial"/>
          <w:sz w:val="18"/>
          <w:szCs w:val="18"/>
        </w:rPr>
        <w:t>:</w:t>
      </w:r>
      <w:r w:rsidRPr="00DA1364">
        <w:rPr>
          <w:rFonts w:ascii="Arial Black" w:hAnsi="Arial Black" w:cs="Arial"/>
          <w:sz w:val="18"/>
          <w:szCs w:val="18"/>
        </w:rPr>
        <w:t xml:space="preserve">  </w:t>
      </w:r>
      <w:r w:rsidRPr="00DA1364">
        <w:rPr>
          <w:rFonts w:ascii="Arial" w:hAnsi="Arial" w:cs="Arial"/>
          <w:sz w:val="18"/>
          <w:szCs w:val="18"/>
        </w:rPr>
        <w:t xml:space="preserve">See </w:t>
      </w:r>
      <w:r w:rsidR="0071214C" w:rsidRPr="00DA1364">
        <w:rPr>
          <w:rFonts w:ascii="Arial" w:hAnsi="Arial" w:cs="Arial"/>
          <w:sz w:val="18"/>
          <w:szCs w:val="18"/>
        </w:rPr>
        <w:t>SIR Sections L and M</w:t>
      </w:r>
      <w:r w:rsidRPr="00DA1364">
        <w:rPr>
          <w:rFonts w:ascii="Arial" w:hAnsi="Arial" w:cs="Arial"/>
          <w:sz w:val="18"/>
          <w:szCs w:val="18"/>
        </w:rPr>
        <w:t xml:space="preserve"> (</w:t>
      </w:r>
      <w:r w:rsidR="0071214C" w:rsidRPr="00DA1364">
        <w:rPr>
          <w:rFonts w:ascii="Arial" w:hAnsi="Arial" w:cs="Arial"/>
          <w:sz w:val="18"/>
          <w:szCs w:val="18"/>
        </w:rPr>
        <w:t>Contract File, Section-Pre-Award Planning</w:t>
      </w:r>
      <w:r w:rsidRPr="00DA1364">
        <w:rPr>
          <w:rFonts w:ascii="Arial" w:hAnsi="Arial" w:cs="Arial"/>
          <w:sz w:val="18"/>
          <w:szCs w:val="18"/>
        </w:rPr>
        <w:t xml:space="preserve">, Tab </w:t>
      </w:r>
      <w:r w:rsidR="0071214C" w:rsidRPr="00DA1364">
        <w:rPr>
          <w:rFonts w:ascii="Arial" w:hAnsi="Arial" w:cs="Arial"/>
          <w:sz w:val="18"/>
          <w:szCs w:val="18"/>
        </w:rPr>
        <w:t>3</w:t>
      </w:r>
      <w:r w:rsidR="00F51F0D" w:rsidRPr="00DA1364">
        <w:rPr>
          <w:rFonts w:ascii="Arial" w:hAnsi="Arial" w:cs="Arial"/>
          <w:sz w:val="18"/>
          <w:szCs w:val="18"/>
        </w:rPr>
        <w:t>0</w:t>
      </w:r>
      <w:r w:rsidR="0071214C" w:rsidRPr="00DA1364">
        <w:rPr>
          <w:rFonts w:ascii="Arial" w:hAnsi="Arial" w:cs="Arial"/>
          <w:sz w:val="18"/>
          <w:szCs w:val="18"/>
        </w:rPr>
        <w:t>.</w:t>
      </w:r>
    </w:p>
    <w:p w:rsidR="005558E3" w:rsidRPr="00DA1364" w:rsidRDefault="00A344F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Evaluation Results</w:t>
      </w:r>
      <w:r w:rsidR="001726EA" w:rsidRPr="00DA1364">
        <w:rPr>
          <w:rFonts w:ascii="Arial Black" w:hAnsi="Arial Black" w:cs="Arial"/>
          <w:sz w:val="18"/>
          <w:szCs w:val="18"/>
        </w:rPr>
        <w:t>:</w:t>
      </w:r>
      <w:r w:rsidRPr="00DA1364">
        <w:rPr>
          <w:rFonts w:ascii="Arial Black" w:hAnsi="Arial Black" w:cs="Arial"/>
          <w:sz w:val="18"/>
          <w:szCs w:val="18"/>
        </w:rPr>
        <w:t xml:space="preserve">  </w:t>
      </w:r>
      <w:r w:rsidR="0071214C" w:rsidRPr="00DA1364">
        <w:rPr>
          <w:rFonts w:ascii="Arial" w:hAnsi="Arial" w:cs="Arial"/>
          <w:sz w:val="18"/>
          <w:szCs w:val="18"/>
        </w:rPr>
        <w:t xml:space="preserve">Contract File, Section-Pre-Award Planning, Tab </w:t>
      </w:r>
      <w:r w:rsidR="00EE7E73" w:rsidRPr="00DA1364">
        <w:rPr>
          <w:rFonts w:ascii="Arial" w:hAnsi="Arial" w:cs="Arial"/>
          <w:sz w:val="18"/>
          <w:szCs w:val="18"/>
        </w:rPr>
        <w:t>31</w:t>
      </w:r>
    </w:p>
    <w:p w:rsidR="00EE7E73" w:rsidRPr="00DA1364" w:rsidRDefault="00EE7E73" w:rsidP="00F253EA">
      <w:pPr>
        <w:pStyle w:val="NormalWeb"/>
        <w:numPr>
          <w:ilvl w:val="0"/>
          <w:numId w:val="7"/>
        </w:numPr>
        <w:spacing w:before="0" w:beforeAutospacing="0" w:after="0" w:afterAutospacing="0"/>
        <w:rPr>
          <w:rFonts w:ascii="Arial Black" w:hAnsi="Arial Black" w:cs="Arial"/>
          <w:sz w:val="18"/>
          <w:szCs w:val="18"/>
        </w:rPr>
      </w:pPr>
      <w:r w:rsidRPr="00DA1364">
        <w:rPr>
          <w:rFonts w:ascii="Arial Black" w:hAnsi="Arial Black" w:cs="Arial"/>
          <w:sz w:val="18"/>
          <w:szCs w:val="18"/>
        </w:rPr>
        <w:t>Price Evaluation Report</w:t>
      </w:r>
      <w:r w:rsidR="001726EA" w:rsidRPr="00DA1364">
        <w:rPr>
          <w:rFonts w:ascii="Arial Black" w:hAnsi="Arial Black" w:cs="Arial"/>
          <w:sz w:val="18"/>
          <w:szCs w:val="18"/>
        </w:rPr>
        <w:t>:</w:t>
      </w:r>
      <w:r w:rsidR="00A344F3" w:rsidRPr="00DA1364">
        <w:rPr>
          <w:rFonts w:ascii="Arial Black" w:hAnsi="Arial Black" w:cs="Arial"/>
          <w:sz w:val="18"/>
          <w:szCs w:val="18"/>
        </w:rPr>
        <w:t xml:space="preserve">  </w:t>
      </w:r>
      <w:r w:rsidRPr="00DA1364">
        <w:rPr>
          <w:rFonts w:ascii="Arial" w:hAnsi="Arial" w:cs="Arial"/>
          <w:sz w:val="18"/>
          <w:szCs w:val="18"/>
        </w:rPr>
        <w:t>Contract File, Section-Pre-Award Planning, Tab 44a</w:t>
      </w:r>
    </w:p>
    <w:p w:rsidR="00EE7E73" w:rsidRPr="00DA1364" w:rsidRDefault="00EE7E7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Equal Employment Opportunity Compliance</w:t>
      </w:r>
      <w:r w:rsidR="001726EA" w:rsidRPr="00DA1364">
        <w:rPr>
          <w:rFonts w:ascii="Arial Black" w:hAnsi="Arial Black" w:cs="Arial"/>
          <w:sz w:val="18"/>
          <w:szCs w:val="18"/>
        </w:rPr>
        <w:t>:</w:t>
      </w:r>
      <w:r w:rsidRPr="00DA1364">
        <w:rPr>
          <w:rFonts w:ascii="Arial Black" w:hAnsi="Arial Black" w:cs="Arial"/>
          <w:sz w:val="18"/>
          <w:szCs w:val="18"/>
        </w:rPr>
        <w:t xml:space="preserve"> </w:t>
      </w:r>
      <w:r w:rsidRPr="00DA1364">
        <w:rPr>
          <w:rFonts w:ascii="Arial" w:hAnsi="Arial" w:cs="Arial"/>
          <w:sz w:val="18"/>
          <w:szCs w:val="18"/>
        </w:rPr>
        <w:t>Contract File, Section-Pre-Award Planning, Tab 38</w:t>
      </w:r>
    </w:p>
    <w:p w:rsidR="00A344F3" w:rsidRPr="00DA1364" w:rsidRDefault="00EE7E7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Best Value Analysis</w:t>
      </w:r>
      <w:r w:rsidR="001726EA" w:rsidRPr="00DA1364">
        <w:rPr>
          <w:rFonts w:ascii="Arial Black" w:hAnsi="Arial Black" w:cs="Arial"/>
          <w:sz w:val="18"/>
          <w:szCs w:val="18"/>
        </w:rPr>
        <w:t>:</w:t>
      </w:r>
      <w:r w:rsidRPr="00DA1364">
        <w:rPr>
          <w:rFonts w:ascii="Arial Black" w:hAnsi="Arial Black" w:cs="Arial"/>
          <w:sz w:val="18"/>
          <w:szCs w:val="18"/>
        </w:rPr>
        <w:t xml:space="preserve"> </w:t>
      </w:r>
      <w:r w:rsidR="00696B77" w:rsidRPr="00DA1364">
        <w:rPr>
          <w:rFonts w:ascii="Arial" w:hAnsi="Arial" w:cs="Arial"/>
          <w:b/>
          <w:i/>
          <w:sz w:val="18"/>
          <w:szCs w:val="18"/>
        </w:rPr>
        <w:t>[Trade Off memo]</w:t>
      </w:r>
      <w:r w:rsidRPr="00DA1364">
        <w:rPr>
          <w:rFonts w:ascii="Arial" w:hAnsi="Arial" w:cs="Arial"/>
          <w:sz w:val="18"/>
          <w:szCs w:val="18"/>
        </w:rPr>
        <w:t xml:space="preserve"> Contract File, Section-Pre-Award Planning, Tab 44</w:t>
      </w:r>
    </w:p>
    <w:p w:rsidR="00DA1364" w:rsidRPr="00DA1364" w:rsidRDefault="00DA1364" w:rsidP="00DA1364">
      <w:pPr>
        <w:pStyle w:val="NormalWeb"/>
        <w:spacing w:before="0" w:beforeAutospacing="0" w:after="0" w:afterAutospacing="0"/>
        <w:ind w:left="720"/>
        <w:rPr>
          <w:sz w:val="14"/>
          <w:szCs w:val="14"/>
        </w:rPr>
      </w:pPr>
    </w:p>
    <w:p w:rsidR="0071214C" w:rsidRPr="000A4993" w:rsidRDefault="0071214C"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SUMMARY of OFfers</w:t>
      </w:r>
    </w:p>
    <w:p w:rsidR="0071214C" w:rsidRPr="00DA1364" w:rsidRDefault="0071214C" w:rsidP="0071214C">
      <w:pPr>
        <w:rPr>
          <w:rFonts w:ascii="Arial" w:hAnsi="Arial" w:cs="Arial"/>
          <w:sz w:val="18"/>
          <w:szCs w:val="18"/>
        </w:rPr>
      </w:pPr>
      <w:r w:rsidRPr="00DA1364">
        <w:rPr>
          <w:rFonts w:ascii="Arial" w:hAnsi="Arial" w:cs="Arial"/>
          <w:sz w:val="18"/>
          <w:szCs w:val="18"/>
        </w:rPr>
        <w:t xml:space="preserve">The Government received </w:t>
      </w:r>
      <w:r w:rsidR="00A7074B" w:rsidRPr="00DA1364">
        <w:rPr>
          <w:rFonts w:ascii="Arial" w:hAnsi="Arial" w:cs="Arial"/>
          <w:b/>
          <w:i/>
          <w:sz w:val="18"/>
          <w:szCs w:val="18"/>
        </w:rPr>
        <w:t>X</w:t>
      </w:r>
      <w:r w:rsidR="00A7074B" w:rsidRPr="00DA1364">
        <w:rPr>
          <w:rFonts w:ascii="Arial" w:hAnsi="Arial" w:cs="Arial"/>
          <w:sz w:val="18"/>
          <w:szCs w:val="18"/>
        </w:rPr>
        <w:t xml:space="preserve"> </w:t>
      </w:r>
      <w:r w:rsidRPr="00DA1364">
        <w:rPr>
          <w:rFonts w:ascii="Arial" w:hAnsi="Arial" w:cs="Arial"/>
          <w:sz w:val="18"/>
          <w:szCs w:val="18"/>
        </w:rPr>
        <w:t xml:space="preserve">responses to the SIR and </w:t>
      </w:r>
      <w:r w:rsidR="00A7074B" w:rsidRPr="00DA1364">
        <w:rPr>
          <w:rFonts w:ascii="Arial" w:hAnsi="Arial" w:cs="Arial"/>
          <w:b/>
          <w:i/>
          <w:sz w:val="18"/>
          <w:szCs w:val="18"/>
        </w:rPr>
        <w:t>X</w:t>
      </w:r>
      <w:r w:rsidR="00A7074B" w:rsidRPr="00DA1364">
        <w:rPr>
          <w:rFonts w:ascii="Arial" w:hAnsi="Arial" w:cs="Arial"/>
          <w:sz w:val="18"/>
          <w:szCs w:val="18"/>
        </w:rPr>
        <w:t xml:space="preserve"> </w:t>
      </w:r>
      <w:r w:rsidRPr="00DA1364">
        <w:rPr>
          <w:rFonts w:ascii="Arial" w:hAnsi="Arial" w:cs="Arial"/>
          <w:sz w:val="18"/>
          <w:szCs w:val="18"/>
        </w:rPr>
        <w:t xml:space="preserve">responses </w:t>
      </w:r>
      <w:r w:rsidR="00EE7E73" w:rsidRPr="00DA1364">
        <w:rPr>
          <w:rFonts w:ascii="Arial" w:hAnsi="Arial" w:cs="Arial"/>
          <w:sz w:val="18"/>
          <w:szCs w:val="18"/>
        </w:rPr>
        <w:t xml:space="preserve">were received </w:t>
      </w:r>
      <w:r w:rsidRPr="00DA1364">
        <w:rPr>
          <w:rFonts w:ascii="Arial" w:hAnsi="Arial" w:cs="Arial"/>
          <w:sz w:val="18"/>
          <w:szCs w:val="18"/>
        </w:rPr>
        <w:t>after the deadline</w:t>
      </w:r>
      <w:r w:rsidR="007F18D8" w:rsidRPr="00DA1364">
        <w:rPr>
          <w:rFonts w:ascii="Arial" w:hAnsi="Arial" w:cs="Arial"/>
          <w:sz w:val="18"/>
          <w:szCs w:val="18"/>
        </w:rPr>
        <w:t xml:space="preserve">. </w:t>
      </w:r>
      <w:r w:rsidRPr="00DA1364">
        <w:rPr>
          <w:rFonts w:ascii="Arial" w:hAnsi="Arial" w:cs="Arial"/>
          <w:sz w:val="18"/>
          <w:szCs w:val="18"/>
        </w:rPr>
        <w:t>The responses received are as follows:</w:t>
      </w:r>
    </w:p>
    <w:p w:rsidR="0071214C" w:rsidRPr="00DA1364" w:rsidRDefault="0071214C" w:rsidP="0071214C">
      <w:pPr>
        <w:rPr>
          <w:sz w:val="14"/>
          <w:szCs w:val="14"/>
          <w:highlight w:val="yellow"/>
        </w:rPr>
      </w:pPr>
    </w:p>
    <w:p w:rsidR="002A0D41" w:rsidRPr="002A0D41" w:rsidRDefault="002A0D41" w:rsidP="002A0D41">
      <w:pPr>
        <w:pStyle w:val="Caption"/>
        <w:keepNext/>
        <w:jc w:val="center"/>
        <w:rPr>
          <w:rFonts w:ascii="Arial" w:hAnsi="Arial" w:cs="Arial"/>
          <w:b w:val="0"/>
          <w:sz w:val="16"/>
          <w:szCs w:val="16"/>
        </w:rP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sidRPr="002A0D41">
        <w:rPr>
          <w:rFonts w:ascii="Arial Black" w:hAnsi="Arial Black"/>
          <w:noProof/>
          <w:color w:val="002060"/>
          <w:sz w:val="16"/>
          <w:szCs w:val="16"/>
        </w:rPr>
        <w:t>1</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sidRPr="002A0D41">
        <w:rPr>
          <w:rFonts w:ascii="Arial" w:hAnsi="Arial" w:cs="Arial"/>
          <w:b w:val="0"/>
          <w:sz w:val="16"/>
          <w:szCs w:val="16"/>
        </w:rPr>
        <w:t>List of Offerors’ Information</w:t>
      </w:r>
    </w:p>
    <w:tbl>
      <w:tblPr>
        <w:tblW w:w="0" w:type="auto"/>
        <w:tblInd w:w="47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2363"/>
        <w:gridCol w:w="2170"/>
        <w:gridCol w:w="2170"/>
        <w:gridCol w:w="2170"/>
      </w:tblGrid>
      <w:tr w:rsidR="0071214C" w:rsidRPr="002A0D41" w:rsidTr="00627F70">
        <w:trPr>
          <w:trHeight w:val="422"/>
        </w:trPr>
        <w:tc>
          <w:tcPr>
            <w:tcW w:w="9099" w:type="dxa"/>
            <w:gridSpan w:val="4"/>
            <w:shd w:val="clear" w:color="auto" w:fill="002060"/>
            <w:vAlign w:val="center"/>
          </w:tcPr>
          <w:p w:rsidR="0071214C" w:rsidRPr="002A0D41" w:rsidRDefault="0071214C" w:rsidP="0011403B">
            <w:pPr>
              <w:jc w:val="center"/>
              <w:rPr>
                <w:rFonts w:ascii="Arial Black" w:hAnsi="Arial Black"/>
                <w:sz w:val="18"/>
                <w:szCs w:val="18"/>
              </w:rPr>
            </w:pPr>
            <w:r w:rsidRPr="002A0D41">
              <w:rPr>
                <w:rFonts w:ascii="Arial Black" w:hAnsi="Arial Black"/>
                <w:sz w:val="18"/>
                <w:szCs w:val="18"/>
              </w:rPr>
              <w:t>Offeror Names</w:t>
            </w:r>
          </w:p>
        </w:tc>
      </w:tr>
      <w:tr w:rsidR="0071214C" w:rsidRPr="00A253D6" w:rsidTr="00627F70">
        <w:trPr>
          <w:trHeight w:val="360"/>
        </w:trPr>
        <w:tc>
          <w:tcPr>
            <w:tcW w:w="2421" w:type="dxa"/>
            <w:shd w:val="clear" w:color="auto" w:fill="F2F2F2"/>
            <w:vAlign w:val="center"/>
          </w:tcPr>
          <w:p w:rsidR="0071214C" w:rsidRPr="002A0D41" w:rsidRDefault="0071214C" w:rsidP="0011403B">
            <w:pPr>
              <w:rPr>
                <w:rFonts w:ascii="Arial Black" w:hAnsi="Arial Black"/>
                <w:sz w:val="18"/>
                <w:szCs w:val="18"/>
              </w:rPr>
            </w:pPr>
            <w:r w:rsidRPr="002A0D41">
              <w:rPr>
                <w:rFonts w:ascii="Arial Black" w:hAnsi="Arial Black"/>
                <w:sz w:val="18"/>
                <w:szCs w:val="18"/>
              </w:rPr>
              <w:t>Offeror Name</w:t>
            </w:r>
          </w:p>
        </w:tc>
        <w:tc>
          <w:tcPr>
            <w:tcW w:w="2226" w:type="dxa"/>
            <w:shd w:val="clear" w:color="auto" w:fill="F2F2F2"/>
            <w:vAlign w:val="center"/>
          </w:tcPr>
          <w:p w:rsidR="0071214C" w:rsidRPr="002A0D41" w:rsidRDefault="0071214C" w:rsidP="00CB73C6">
            <w:pPr>
              <w:jc w:val="center"/>
              <w:rPr>
                <w:rFonts w:ascii="Arial" w:hAnsi="Arial" w:cs="Arial"/>
                <w:sz w:val="18"/>
                <w:szCs w:val="18"/>
                <w:highlight w:val="black"/>
              </w:rPr>
            </w:pPr>
            <w:r w:rsidRPr="002A0D41">
              <w:rPr>
                <w:rFonts w:ascii="Arial" w:hAnsi="Arial" w:cs="Arial"/>
                <w:sz w:val="18"/>
                <w:szCs w:val="18"/>
              </w:rPr>
              <w:t xml:space="preserve">Offeror </w:t>
            </w:r>
            <w:r w:rsidR="004B4DA6" w:rsidRPr="002A0D41">
              <w:rPr>
                <w:rFonts w:ascii="Arial" w:hAnsi="Arial" w:cs="Arial"/>
                <w:sz w:val="18"/>
                <w:szCs w:val="18"/>
              </w:rPr>
              <w:t>A</w:t>
            </w:r>
          </w:p>
        </w:tc>
        <w:tc>
          <w:tcPr>
            <w:tcW w:w="2226" w:type="dxa"/>
            <w:shd w:val="clear" w:color="auto" w:fill="F2F2F2"/>
            <w:vAlign w:val="center"/>
          </w:tcPr>
          <w:p w:rsidR="0071214C" w:rsidRPr="002A0D41" w:rsidRDefault="0071214C" w:rsidP="00CB73C6">
            <w:pPr>
              <w:jc w:val="center"/>
              <w:rPr>
                <w:rFonts w:ascii="Arial" w:hAnsi="Arial" w:cs="Arial"/>
                <w:sz w:val="18"/>
                <w:szCs w:val="18"/>
              </w:rPr>
            </w:pPr>
            <w:r w:rsidRPr="002A0D41">
              <w:rPr>
                <w:rFonts w:ascii="Arial" w:hAnsi="Arial" w:cs="Arial"/>
                <w:sz w:val="18"/>
                <w:szCs w:val="18"/>
              </w:rPr>
              <w:t>Offeror B</w:t>
            </w:r>
          </w:p>
        </w:tc>
        <w:tc>
          <w:tcPr>
            <w:tcW w:w="2226" w:type="dxa"/>
            <w:shd w:val="clear" w:color="auto" w:fill="F2F2F2"/>
            <w:vAlign w:val="center"/>
          </w:tcPr>
          <w:p w:rsidR="0071214C" w:rsidRPr="002A0D41" w:rsidRDefault="005D5FEB" w:rsidP="004B4DA6">
            <w:pPr>
              <w:jc w:val="center"/>
              <w:rPr>
                <w:rFonts w:ascii="Arial" w:hAnsi="Arial" w:cs="Arial"/>
                <w:sz w:val="18"/>
                <w:szCs w:val="18"/>
              </w:rPr>
            </w:pPr>
            <w:r w:rsidRPr="002A0D41">
              <w:rPr>
                <w:rFonts w:ascii="Arial" w:hAnsi="Arial" w:cs="Arial"/>
                <w:sz w:val="18"/>
                <w:szCs w:val="18"/>
              </w:rPr>
              <w:t>Offeror C</w:t>
            </w:r>
          </w:p>
        </w:tc>
      </w:tr>
      <w:tr w:rsidR="0071214C" w:rsidRPr="00A253D6" w:rsidTr="00627F70">
        <w:trPr>
          <w:trHeight w:val="360"/>
        </w:trPr>
        <w:tc>
          <w:tcPr>
            <w:tcW w:w="2421" w:type="dxa"/>
            <w:shd w:val="clear" w:color="auto" w:fill="F2F2F2"/>
            <w:vAlign w:val="center"/>
          </w:tcPr>
          <w:p w:rsidR="0071214C" w:rsidRPr="002A0D41" w:rsidRDefault="0071214C" w:rsidP="0011403B">
            <w:pPr>
              <w:rPr>
                <w:rFonts w:ascii="Arial Black" w:hAnsi="Arial Black"/>
                <w:sz w:val="18"/>
                <w:szCs w:val="18"/>
              </w:rPr>
            </w:pPr>
            <w:r w:rsidRPr="002A0D41">
              <w:rPr>
                <w:rFonts w:ascii="Arial Black" w:hAnsi="Arial Black"/>
                <w:sz w:val="18"/>
                <w:szCs w:val="18"/>
              </w:rPr>
              <w:t>Address</w:t>
            </w: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r>
      <w:tr w:rsidR="0071214C" w:rsidRPr="00A253D6" w:rsidTr="00627F70">
        <w:trPr>
          <w:trHeight w:val="360"/>
        </w:trPr>
        <w:tc>
          <w:tcPr>
            <w:tcW w:w="2421" w:type="dxa"/>
            <w:shd w:val="clear" w:color="auto" w:fill="F2F2F2"/>
            <w:vAlign w:val="center"/>
          </w:tcPr>
          <w:p w:rsidR="0071214C" w:rsidRPr="002A0D41" w:rsidDel="0071214C" w:rsidRDefault="0071214C" w:rsidP="0011403B">
            <w:pPr>
              <w:rPr>
                <w:rFonts w:ascii="Arial Black" w:hAnsi="Arial Black"/>
                <w:sz w:val="18"/>
                <w:szCs w:val="18"/>
              </w:rPr>
            </w:pPr>
            <w:r w:rsidRPr="002A0D41">
              <w:rPr>
                <w:rFonts w:ascii="Arial Black" w:hAnsi="Arial Black"/>
                <w:sz w:val="18"/>
                <w:szCs w:val="18"/>
              </w:rPr>
              <w:t>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r>
    </w:tbl>
    <w:p w:rsidR="005C3EC2" w:rsidRPr="002A0D41" w:rsidRDefault="005C3EC2" w:rsidP="00A253D6">
      <w:pPr>
        <w:rPr>
          <w:sz w:val="14"/>
          <w:szCs w:val="14"/>
        </w:rPr>
      </w:pPr>
    </w:p>
    <w:p w:rsidR="00A344F3" w:rsidRPr="000A4993" w:rsidRDefault="005051E4"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7" w:name="_Toc449430006"/>
      <w:r w:rsidRPr="000A4993">
        <w:rPr>
          <w:rFonts w:ascii="Arial Black" w:hAnsi="Arial Black" w:cs="Times New Roman"/>
          <w:color w:val="000000"/>
          <w:sz w:val="18"/>
          <w:szCs w:val="18"/>
        </w:rPr>
        <w:t xml:space="preserve">EVALUATION OF </w:t>
      </w:r>
      <w:bookmarkEnd w:id="7"/>
      <w:r w:rsidR="0071214C" w:rsidRPr="000A4993">
        <w:rPr>
          <w:rFonts w:ascii="Arial Black" w:hAnsi="Arial Black" w:cs="Times New Roman"/>
          <w:color w:val="000000"/>
          <w:sz w:val="18"/>
          <w:szCs w:val="18"/>
        </w:rPr>
        <w:t>PROPOSALS</w:t>
      </w:r>
    </w:p>
    <w:p w:rsidR="0071214C" w:rsidRPr="00DA1364" w:rsidRDefault="008D43A1" w:rsidP="0071214C">
      <w:pPr>
        <w:autoSpaceDE w:val="0"/>
        <w:autoSpaceDN w:val="0"/>
        <w:adjustRightInd w:val="0"/>
        <w:rPr>
          <w:rFonts w:ascii="Arial" w:eastAsia="Calibri" w:hAnsi="Arial" w:cs="Arial"/>
          <w:color w:val="000000"/>
          <w:sz w:val="18"/>
          <w:szCs w:val="18"/>
        </w:rPr>
      </w:pPr>
      <w:r w:rsidRPr="00DA1364">
        <w:rPr>
          <w:rFonts w:ascii="Arial" w:eastAsia="Calibri" w:hAnsi="Arial" w:cs="Arial"/>
          <w:color w:val="000000"/>
          <w:sz w:val="18"/>
          <w:szCs w:val="18"/>
        </w:rPr>
        <w:t xml:space="preserve">The basis for award will be the best value to the Government based on consideration of price and non-price factors listed below.  </w:t>
      </w:r>
      <w:r w:rsidR="0071214C" w:rsidRPr="00DA1364">
        <w:rPr>
          <w:rFonts w:ascii="Arial" w:eastAsia="Calibri" w:hAnsi="Arial" w:cs="Arial"/>
          <w:color w:val="000000"/>
          <w:sz w:val="18"/>
          <w:szCs w:val="18"/>
        </w:rPr>
        <w:t xml:space="preserve">The Government’s source selection decision will be based on the following six evaluation factors, listed in order of descending importance: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Technical Qualifications (Volume I);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Management Approach (Volume II);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Past Performance (Volume IV);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Small Business (SB) and Small Disadvantaged Business (SDB) Participation (Volume V);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Price (Volume III); (Not Rated)</w:t>
      </w:r>
      <w:r w:rsidR="00C70B9C" w:rsidRPr="00B520C1">
        <w:rPr>
          <w:rFonts w:ascii="Arial" w:hAnsi="Arial" w:cs="Arial"/>
          <w:sz w:val="18"/>
          <w:szCs w:val="18"/>
        </w:rPr>
        <w:t>,</w:t>
      </w:r>
      <w:r w:rsidRPr="00B520C1">
        <w:rPr>
          <w:rFonts w:ascii="Arial" w:hAnsi="Arial" w:cs="Arial"/>
          <w:sz w:val="18"/>
          <w:szCs w:val="18"/>
        </w:rPr>
        <w:t xml:space="preserve"> and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Miscellaneous (Volume VI); (Not Rated) </w:t>
      </w:r>
    </w:p>
    <w:p w:rsidR="0071214C" w:rsidRPr="00DA1364" w:rsidRDefault="0071214C" w:rsidP="0071214C">
      <w:pPr>
        <w:autoSpaceDE w:val="0"/>
        <w:autoSpaceDN w:val="0"/>
        <w:adjustRightInd w:val="0"/>
        <w:ind w:left="720"/>
        <w:rPr>
          <w:rFonts w:eastAsia="Calibri"/>
          <w:color w:val="000000"/>
          <w:sz w:val="14"/>
          <w:szCs w:val="14"/>
        </w:rPr>
      </w:pPr>
    </w:p>
    <w:p w:rsidR="0071214C" w:rsidRPr="00DA1364" w:rsidRDefault="0071214C" w:rsidP="00DA1364">
      <w:pPr>
        <w:autoSpaceDE w:val="0"/>
        <w:autoSpaceDN w:val="0"/>
        <w:adjustRightInd w:val="0"/>
        <w:jc w:val="both"/>
        <w:rPr>
          <w:rFonts w:ascii="Arial" w:eastAsia="Calibri" w:hAnsi="Arial" w:cs="Arial"/>
          <w:color w:val="000000"/>
          <w:sz w:val="18"/>
          <w:szCs w:val="18"/>
        </w:rPr>
      </w:pPr>
      <w:r w:rsidRPr="00DA1364">
        <w:rPr>
          <w:rFonts w:ascii="Arial" w:eastAsia="Calibri" w:hAnsi="Arial" w:cs="Arial"/>
          <w:color w:val="000000"/>
          <w:sz w:val="18"/>
          <w:szCs w:val="18"/>
        </w:rPr>
        <w:t xml:space="preserve">The non-price factors are listed in descending order of importance. Any sub factors are of equal importance to each other. The non-price factors, when combined, are more important than price. As the difference among Offerors in the non-price evaluation results decreases, the Price Proposal evaluation results become more important. </w:t>
      </w:r>
    </w:p>
    <w:p w:rsidR="0071214C" w:rsidRPr="00DA1364" w:rsidRDefault="0071214C" w:rsidP="00DA1364">
      <w:pPr>
        <w:autoSpaceDE w:val="0"/>
        <w:autoSpaceDN w:val="0"/>
        <w:adjustRightInd w:val="0"/>
        <w:jc w:val="both"/>
        <w:rPr>
          <w:rFonts w:ascii="Arial" w:eastAsia="Calibri" w:hAnsi="Arial" w:cs="Arial"/>
          <w:color w:val="000000"/>
          <w:sz w:val="14"/>
          <w:szCs w:val="14"/>
        </w:rPr>
      </w:pPr>
    </w:p>
    <w:p w:rsidR="0071214C" w:rsidRPr="00DA1364" w:rsidRDefault="0071214C" w:rsidP="00DA1364">
      <w:pPr>
        <w:jc w:val="both"/>
        <w:rPr>
          <w:rFonts w:ascii="Arial" w:hAnsi="Arial" w:cs="Arial"/>
          <w:sz w:val="18"/>
          <w:szCs w:val="18"/>
        </w:rPr>
      </w:pPr>
      <w:r w:rsidRPr="00DA1364">
        <w:rPr>
          <w:rFonts w:ascii="Arial" w:eastAsia="Calibri" w:hAnsi="Arial" w:cs="Arial"/>
          <w:color w:val="000000"/>
          <w:sz w:val="18"/>
          <w:szCs w:val="18"/>
        </w:rPr>
        <w:t xml:space="preserve">The Small Business Subcontracting Plan (Volume V) </w:t>
      </w:r>
      <w:r w:rsidRPr="006A1289">
        <w:rPr>
          <w:rFonts w:ascii="Arial" w:eastAsia="Calibri" w:hAnsi="Arial" w:cs="Arial"/>
          <w:b/>
          <w:bCs/>
          <w:i/>
          <w:color w:val="000000"/>
          <w:sz w:val="18"/>
          <w:szCs w:val="18"/>
        </w:rPr>
        <w:t xml:space="preserve">[Large Businesses Only] </w:t>
      </w:r>
      <w:r w:rsidRPr="00DA1364">
        <w:rPr>
          <w:rFonts w:ascii="Arial" w:eastAsia="Calibri" w:hAnsi="Arial" w:cs="Arial"/>
          <w:color w:val="000000"/>
          <w:sz w:val="18"/>
          <w:szCs w:val="18"/>
        </w:rPr>
        <w:t xml:space="preserve">evaluation results are used to establish the Offeror’s commitment to the participation of Small Businesses in the </w:t>
      </w:r>
      <w:r w:rsidR="00C70B9C" w:rsidRPr="00DA1364">
        <w:rPr>
          <w:rFonts w:ascii="Arial" w:eastAsia="Calibri" w:hAnsi="Arial" w:cs="Arial"/>
          <w:color w:val="000000"/>
          <w:sz w:val="18"/>
          <w:szCs w:val="18"/>
        </w:rPr>
        <w:t>_______________</w:t>
      </w:r>
      <w:r w:rsidRPr="00DA1364">
        <w:rPr>
          <w:rFonts w:ascii="Arial" w:eastAsia="Calibri" w:hAnsi="Arial" w:cs="Arial"/>
          <w:color w:val="000000"/>
          <w:sz w:val="18"/>
          <w:szCs w:val="18"/>
        </w:rPr>
        <w:t xml:space="preserve">contract; they are not factored into the Best Value trade-off. Volume VI (Miscellaneous) is not evaluated and also has no bearing on the Best Value trade-off. </w:t>
      </w:r>
      <w:bookmarkStart w:id="8" w:name="M.6.4_Volume_IV_-_Past_Performance_(Fact"/>
      <w:bookmarkEnd w:id="8"/>
    </w:p>
    <w:p w:rsidR="0071214C" w:rsidRPr="00AA385B" w:rsidRDefault="0071214C" w:rsidP="00DA1364">
      <w:pPr>
        <w:jc w:val="both"/>
        <w:rPr>
          <w:rFonts w:ascii="Arial" w:hAnsi="Arial" w:cs="Arial"/>
          <w:sz w:val="10"/>
          <w:szCs w:val="14"/>
        </w:rPr>
      </w:pPr>
    </w:p>
    <w:p w:rsidR="0071214C" w:rsidRDefault="0071214C" w:rsidP="00B520C1">
      <w:pPr>
        <w:jc w:val="both"/>
        <w:rPr>
          <w:rFonts w:ascii="Arial" w:hAnsi="Arial" w:cs="Arial"/>
          <w:sz w:val="18"/>
          <w:szCs w:val="18"/>
        </w:rPr>
      </w:pPr>
      <w:r w:rsidRPr="00DA1364">
        <w:rPr>
          <w:rFonts w:ascii="Arial" w:hAnsi="Arial" w:cs="Arial"/>
          <w:sz w:val="18"/>
          <w:szCs w:val="18"/>
        </w:rPr>
        <w:t>For review and evaluation of the price proposal, each proposal was reviewed to determine whether it included all required pricing information, pricing details align with summary pricing tables; prices are consistent with described pricing methodology and are traceable to the requirements set forth in Section L.6.2 and L.6</w:t>
      </w:r>
      <w:r w:rsidR="00F8151A" w:rsidRPr="00DA1364">
        <w:rPr>
          <w:rFonts w:ascii="Arial" w:hAnsi="Arial" w:cs="Arial"/>
          <w:sz w:val="18"/>
          <w:szCs w:val="18"/>
        </w:rPr>
        <w:t>.</w:t>
      </w:r>
      <w:r w:rsidRPr="00DA1364">
        <w:rPr>
          <w:rFonts w:ascii="Arial" w:hAnsi="Arial" w:cs="Arial"/>
          <w:sz w:val="18"/>
          <w:szCs w:val="18"/>
        </w:rPr>
        <w:t>3</w:t>
      </w:r>
      <w:r w:rsidR="007F18D8" w:rsidRPr="00DA1364">
        <w:rPr>
          <w:rFonts w:ascii="Arial" w:hAnsi="Arial" w:cs="Arial"/>
          <w:sz w:val="18"/>
          <w:szCs w:val="18"/>
        </w:rPr>
        <w:t xml:space="preserve">. </w:t>
      </w:r>
      <w:r w:rsidRPr="00DA1364">
        <w:rPr>
          <w:rFonts w:ascii="Arial" w:hAnsi="Arial" w:cs="Arial"/>
          <w:sz w:val="18"/>
          <w:szCs w:val="18"/>
        </w:rPr>
        <w:t>Completeness was determined based on the information requested in Section L.6.2.3</w:t>
      </w:r>
      <w:r w:rsidR="007F18D8" w:rsidRPr="00DA1364">
        <w:rPr>
          <w:rFonts w:ascii="Arial" w:hAnsi="Arial" w:cs="Arial"/>
          <w:sz w:val="18"/>
          <w:szCs w:val="18"/>
        </w:rPr>
        <w:t xml:space="preserve">. </w:t>
      </w:r>
      <w:r w:rsidRPr="00DA1364">
        <w:rPr>
          <w:rFonts w:ascii="Arial" w:hAnsi="Arial" w:cs="Arial"/>
          <w:sz w:val="18"/>
          <w:szCs w:val="18"/>
        </w:rPr>
        <w:t>In accordance with Section M.6, the FAA will evaluate Volume III, Parts A and B for reasonableness in accordance with AMS Policy 3.2.3.2 and AMS Procurement Guidance T3.2.</w:t>
      </w:r>
      <w:r w:rsidR="00F8151A" w:rsidRPr="00DA1364">
        <w:rPr>
          <w:rFonts w:ascii="Arial" w:hAnsi="Arial" w:cs="Arial"/>
          <w:sz w:val="18"/>
          <w:szCs w:val="18"/>
        </w:rPr>
        <w:t>2.</w:t>
      </w:r>
      <w:r w:rsidRPr="00DA1364">
        <w:rPr>
          <w:rFonts w:ascii="Arial" w:hAnsi="Arial" w:cs="Arial"/>
          <w:sz w:val="18"/>
          <w:szCs w:val="18"/>
        </w:rPr>
        <w:t>3. Per Section M.6.3.1, the Price Proposal will be evaluated, but not ranked or scored. In evaluating the Price Proposal, the FAA will use a Total Evaluated Price (TEP), which includes the base and all option periods. The TEP will be the sum of:</w:t>
      </w:r>
    </w:p>
    <w:p w:rsidR="00B520C1" w:rsidRPr="00AA385B" w:rsidRDefault="00B520C1" w:rsidP="00B520C1">
      <w:pPr>
        <w:jc w:val="both"/>
        <w:rPr>
          <w:rFonts w:ascii="Arial" w:hAnsi="Arial" w:cs="Arial"/>
          <w:sz w:val="10"/>
          <w:szCs w:val="14"/>
        </w:rPr>
      </w:pPr>
    </w:p>
    <w:p w:rsidR="0071214C" w:rsidRPr="00DA1364" w:rsidRDefault="0071214C" w:rsidP="00F253EA">
      <w:pPr>
        <w:numPr>
          <w:ilvl w:val="0"/>
          <w:numId w:val="8"/>
        </w:numPr>
        <w:ind w:left="720" w:hanging="270"/>
        <w:jc w:val="both"/>
        <w:rPr>
          <w:rFonts w:ascii="Arial" w:hAnsi="Arial" w:cs="Arial"/>
          <w:sz w:val="18"/>
          <w:szCs w:val="18"/>
        </w:rPr>
      </w:pPr>
      <w:r w:rsidRPr="00DA1364">
        <w:rPr>
          <w:rFonts w:ascii="Arial" w:hAnsi="Arial" w:cs="Arial"/>
          <w:sz w:val="18"/>
          <w:szCs w:val="18"/>
        </w:rPr>
        <w:t>The proposed fully- burdened government site labor rates for each category multiplied by the historical hours for each labor category provided by the FAA in Attachment J-7. (Please note that for labor categories in Attachment J-7 without hours, those rates will be reviewed for reasonableness and realism but will not be included as part of the TEP); and</w:t>
      </w:r>
    </w:p>
    <w:p w:rsidR="0071214C" w:rsidRPr="00B520C1" w:rsidRDefault="0071214C" w:rsidP="00F253EA">
      <w:pPr>
        <w:numPr>
          <w:ilvl w:val="0"/>
          <w:numId w:val="8"/>
        </w:numPr>
        <w:ind w:left="720" w:hanging="270"/>
        <w:jc w:val="both"/>
        <w:rPr>
          <w:rFonts w:ascii="Arial" w:hAnsi="Arial" w:cs="Arial"/>
          <w:sz w:val="18"/>
          <w:szCs w:val="18"/>
        </w:rPr>
      </w:pPr>
      <w:r w:rsidRPr="00B520C1">
        <w:rPr>
          <w:rFonts w:ascii="Arial" w:hAnsi="Arial" w:cs="Arial"/>
          <w:sz w:val="18"/>
          <w:szCs w:val="18"/>
        </w:rPr>
        <w:t>CLINs with FAA provided Not-to-Exceed (NTE) amounts.</w:t>
      </w:r>
    </w:p>
    <w:p w:rsidR="0071214C" w:rsidRPr="00AA385B" w:rsidRDefault="0071214C" w:rsidP="0031689F">
      <w:pPr>
        <w:ind w:left="720"/>
        <w:rPr>
          <w:rFonts w:ascii="Arial" w:hAnsi="Arial" w:cs="Arial"/>
          <w:sz w:val="10"/>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Although not included in the TEP, the FFP CLINs must be reviewed for reasonableness, as required by AMS Policy 3.2.3.2, which states the CO must make a determination that prices are fair and reasonable based on price analysis and, if necessary, cost analysis. Price analysis is the review of price without evaluating separate cost elements and profit/fee, and is required for all pricing actions. Cost analysis is the review of the individual cost elements and profit. Price analysis is the preferred method for evaluating competitive proposals.</w:t>
      </w:r>
    </w:p>
    <w:p w:rsidR="0071214C" w:rsidRPr="00AA385B" w:rsidRDefault="0071214C" w:rsidP="0071214C">
      <w:pPr>
        <w:rPr>
          <w:sz w:val="10"/>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Program Management and Lease (Facility) Costs will be included in the Best Value Tradeoff decision.</w:t>
      </w:r>
    </w:p>
    <w:p w:rsidR="003E182B" w:rsidRPr="00AA385B" w:rsidRDefault="003E182B" w:rsidP="00B945B3">
      <w:pPr>
        <w:rPr>
          <w:rFonts w:ascii="Arial" w:hAnsi="Arial" w:cs="Arial"/>
          <w:sz w:val="10"/>
        </w:rPr>
      </w:pPr>
    </w:p>
    <w:p w:rsidR="003E182B" w:rsidRPr="00B520C1" w:rsidRDefault="003E182B" w:rsidP="00B520C1">
      <w:pPr>
        <w:jc w:val="both"/>
        <w:rPr>
          <w:rFonts w:ascii="Arial" w:hAnsi="Arial" w:cs="Arial"/>
          <w:sz w:val="18"/>
          <w:szCs w:val="18"/>
        </w:rPr>
      </w:pPr>
      <w:r w:rsidRPr="00B520C1">
        <w:rPr>
          <w:rFonts w:ascii="Arial" w:hAnsi="Arial" w:cs="Arial"/>
          <w:sz w:val="18"/>
          <w:szCs w:val="18"/>
        </w:rPr>
        <w:t>Each of the offerors</w:t>
      </w:r>
      <w:r w:rsidR="00DB2228" w:rsidRPr="00B520C1">
        <w:rPr>
          <w:rFonts w:ascii="Arial" w:hAnsi="Arial" w:cs="Arial"/>
          <w:sz w:val="18"/>
          <w:szCs w:val="18"/>
        </w:rPr>
        <w:t xml:space="preserve"> </w:t>
      </w:r>
      <w:r w:rsidR="0071214C" w:rsidRPr="00B520C1">
        <w:rPr>
          <w:rFonts w:ascii="Arial" w:hAnsi="Arial" w:cs="Arial"/>
          <w:sz w:val="18"/>
          <w:szCs w:val="18"/>
        </w:rPr>
        <w:t>proposals</w:t>
      </w:r>
      <w:r w:rsidRPr="00B520C1">
        <w:rPr>
          <w:rFonts w:ascii="Arial" w:hAnsi="Arial" w:cs="Arial"/>
          <w:sz w:val="18"/>
          <w:szCs w:val="18"/>
        </w:rPr>
        <w:t xml:space="preserve"> </w:t>
      </w:r>
      <w:r w:rsidR="0071214C" w:rsidRPr="00B520C1">
        <w:rPr>
          <w:rFonts w:ascii="Arial" w:hAnsi="Arial" w:cs="Arial"/>
          <w:sz w:val="18"/>
          <w:szCs w:val="18"/>
        </w:rPr>
        <w:t xml:space="preserve">were </w:t>
      </w:r>
      <w:r w:rsidRPr="00B520C1">
        <w:rPr>
          <w:rFonts w:ascii="Arial" w:hAnsi="Arial" w:cs="Arial"/>
          <w:sz w:val="18"/>
          <w:szCs w:val="18"/>
        </w:rPr>
        <w:t>reviewed to ensure compliance with the instructions outlined in SIR Section L</w:t>
      </w:r>
      <w:r w:rsidR="0034131B" w:rsidRPr="00B520C1">
        <w:rPr>
          <w:rFonts w:ascii="Arial" w:hAnsi="Arial" w:cs="Arial"/>
          <w:sz w:val="18"/>
          <w:szCs w:val="18"/>
        </w:rPr>
        <w:t xml:space="preserve">. </w:t>
      </w:r>
      <w:r w:rsidR="00DB2228" w:rsidRPr="00B520C1">
        <w:rPr>
          <w:rFonts w:ascii="Arial" w:hAnsi="Arial" w:cs="Arial"/>
          <w:sz w:val="18"/>
          <w:szCs w:val="18"/>
        </w:rPr>
        <w:t xml:space="preserve">The results of that compliance check can be found at in </w:t>
      </w:r>
      <w:r w:rsidR="0071214C" w:rsidRPr="00B520C1">
        <w:rPr>
          <w:rFonts w:ascii="Arial" w:hAnsi="Arial" w:cs="Arial"/>
          <w:sz w:val="18"/>
          <w:szCs w:val="18"/>
        </w:rPr>
        <w:t>Contract File, Section-Pre-Award Planning, Tab 30.</w:t>
      </w:r>
    </w:p>
    <w:p w:rsidR="003E182B" w:rsidRPr="00AA385B" w:rsidRDefault="003E182B" w:rsidP="00B945B3">
      <w:pPr>
        <w:rPr>
          <w:rFonts w:ascii="Arial" w:hAnsi="Arial" w:cs="Arial"/>
          <w:sz w:val="10"/>
        </w:rPr>
      </w:pPr>
    </w:p>
    <w:p w:rsidR="00B945B3" w:rsidRPr="00CD68AA" w:rsidRDefault="00B945B3" w:rsidP="00B945B3">
      <w:pPr>
        <w:rPr>
          <w:rFonts w:ascii="Arial Black" w:hAnsi="Arial Black"/>
          <w:sz w:val="18"/>
          <w:szCs w:val="18"/>
        </w:rPr>
      </w:pPr>
      <w:r w:rsidRPr="00CD68AA">
        <w:rPr>
          <w:rFonts w:ascii="Arial Black" w:hAnsi="Arial Black"/>
          <w:sz w:val="18"/>
          <w:szCs w:val="18"/>
          <w:u w:val="single"/>
        </w:rPr>
        <w:t>Summary of Proposed Prices</w:t>
      </w:r>
    </w:p>
    <w:p w:rsidR="00325A53" w:rsidRPr="00CD68AA" w:rsidRDefault="00325A53" w:rsidP="00B945B3">
      <w:pPr>
        <w:rPr>
          <w:rFonts w:ascii="Arial" w:hAnsi="Arial" w:cs="Arial"/>
          <w:sz w:val="10"/>
          <w:highlight w:val="yellow"/>
        </w:rPr>
      </w:pPr>
    </w:p>
    <w:p w:rsidR="006A1289" w:rsidRPr="002A0D41" w:rsidRDefault="006A1289" w:rsidP="006A1289">
      <w:pPr>
        <w:pStyle w:val="Caption"/>
        <w:keepNext/>
        <w:jc w:val="center"/>
        <w:rPr>
          <w:rFonts w:ascii="Arial" w:hAnsi="Arial" w:cs="Arial"/>
          <w:b w:val="0"/>
          <w:sz w:val="16"/>
          <w:szCs w:val="16"/>
        </w:rP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2</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Total Evaluated Price in Accordance with Sections L &amp; M of the SIR</w:t>
      </w:r>
    </w:p>
    <w:tbl>
      <w:tblPr>
        <w:tblW w:w="4803" w:type="pct"/>
        <w:tblInd w:w="37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443"/>
        <w:gridCol w:w="2587"/>
        <w:gridCol w:w="2926"/>
        <w:gridCol w:w="2026"/>
      </w:tblGrid>
      <w:tr w:rsidR="006A1289" w:rsidRPr="00627F70" w:rsidTr="00627F70">
        <w:trPr>
          <w:trHeight w:val="360"/>
        </w:trPr>
        <w:tc>
          <w:tcPr>
            <w:tcW w:w="803" w:type="pct"/>
            <w:shd w:val="clear" w:color="auto" w:fill="002060"/>
            <w:noWrap/>
            <w:vAlign w:val="center"/>
            <w:hideMark/>
          </w:tcPr>
          <w:p w:rsidR="00C50883" w:rsidRPr="00627F70" w:rsidRDefault="00C50883" w:rsidP="006A1289">
            <w:pPr>
              <w:jc w:val="center"/>
              <w:rPr>
                <w:rFonts w:ascii="Arial Black" w:hAnsi="Arial Black"/>
                <w:bCs/>
                <w:color w:val="FFFFFF"/>
                <w:sz w:val="18"/>
                <w:szCs w:val="18"/>
              </w:rPr>
            </w:pPr>
            <w:r w:rsidRPr="00627F70">
              <w:rPr>
                <w:rFonts w:ascii="Arial Black" w:hAnsi="Arial Black"/>
                <w:bCs/>
                <w:color w:val="FFFFFF"/>
                <w:sz w:val="18"/>
                <w:szCs w:val="18"/>
              </w:rPr>
              <w:t>Offeror</w:t>
            </w:r>
            <w:r w:rsidR="0071214C" w:rsidRPr="00627F70">
              <w:rPr>
                <w:rFonts w:ascii="Arial Black" w:hAnsi="Arial Black"/>
                <w:bCs/>
                <w:color w:val="FFFFFF"/>
                <w:sz w:val="18"/>
                <w:szCs w:val="18"/>
              </w:rPr>
              <w:t>s</w:t>
            </w:r>
          </w:p>
        </w:tc>
        <w:tc>
          <w:tcPr>
            <w:tcW w:w="1440"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Labor</w:t>
            </w:r>
          </w:p>
        </w:tc>
        <w:tc>
          <w:tcPr>
            <w:tcW w:w="1629"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O</w:t>
            </w:r>
            <w:r w:rsidR="0071214C" w:rsidRPr="00627F70">
              <w:rPr>
                <w:rFonts w:ascii="Arial Black" w:hAnsi="Arial Black"/>
                <w:bCs/>
                <w:color w:val="FFFFFF"/>
                <w:sz w:val="18"/>
                <w:szCs w:val="18"/>
              </w:rPr>
              <w:t xml:space="preserve">ther </w:t>
            </w:r>
            <w:r w:rsidRPr="00627F70">
              <w:rPr>
                <w:rFonts w:ascii="Arial Black" w:hAnsi="Arial Black"/>
                <w:bCs/>
                <w:color w:val="FFFFFF"/>
                <w:sz w:val="18"/>
                <w:szCs w:val="18"/>
              </w:rPr>
              <w:t>D</w:t>
            </w:r>
            <w:r w:rsidR="0071214C" w:rsidRPr="00627F70">
              <w:rPr>
                <w:rFonts w:ascii="Arial Black" w:hAnsi="Arial Black"/>
                <w:bCs/>
                <w:color w:val="FFFFFF"/>
                <w:sz w:val="18"/>
                <w:szCs w:val="18"/>
              </w:rPr>
              <w:t xml:space="preserve">irect </w:t>
            </w:r>
            <w:r w:rsidRPr="00627F70">
              <w:rPr>
                <w:rFonts w:ascii="Arial Black" w:hAnsi="Arial Black"/>
                <w:bCs/>
                <w:color w:val="FFFFFF"/>
                <w:sz w:val="18"/>
                <w:szCs w:val="18"/>
              </w:rPr>
              <w:t>C</w:t>
            </w:r>
            <w:r w:rsidR="0071214C" w:rsidRPr="00627F70">
              <w:rPr>
                <w:rFonts w:ascii="Arial Black" w:hAnsi="Arial Black"/>
                <w:bCs/>
                <w:color w:val="FFFFFF"/>
                <w:sz w:val="18"/>
                <w:szCs w:val="18"/>
              </w:rPr>
              <w:t>o</w:t>
            </w:r>
            <w:r w:rsidRPr="00627F70">
              <w:rPr>
                <w:rFonts w:ascii="Arial Black" w:hAnsi="Arial Black"/>
                <w:bCs/>
                <w:color w:val="FFFFFF"/>
                <w:sz w:val="18"/>
                <w:szCs w:val="18"/>
              </w:rPr>
              <w:t>s</w:t>
            </w:r>
            <w:r w:rsidR="0071214C" w:rsidRPr="00627F70">
              <w:rPr>
                <w:rFonts w:ascii="Arial Black" w:hAnsi="Arial Black"/>
                <w:bCs/>
                <w:color w:val="FFFFFF"/>
                <w:sz w:val="18"/>
                <w:szCs w:val="18"/>
              </w:rPr>
              <w:t>ts (ODCs)</w:t>
            </w:r>
          </w:p>
        </w:tc>
        <w:tc>
          <w:tcPr>
            <w:tcW w:w="1128"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Total</w:t>
            </w:r>
          </w:p>
        </w:tc>
      </w:tr>
      <w:tr w:rsidR="00627F70" w:rsidRPr="006A1289" w:rsidTr="00627F70">
        <w:trPr>
          <w:trHeight w:val="360"/>
        </w:trPr>
        <w:tc>
          <w:tcPr>
            <w:tcW w:w="803" w:type="pct"/>
            <w:shd w:val="clear" w:color="auto" w:fill="F2F2F2"/>
            <w:noWrap/>
            <w:vAlign w:val="center"/>
            <w:hideMark/>
          </w:tcPr>
          <w:p w:rsidR="00C50883" w:rsidRPr="006A1289" w:rsidRDefault="00CB73C6" w:rsidP="006A1289">
            <w:pPr>
              <w:jc w:val="center"/>
              <w:rPr>
                <w:rFonts w:ascii="Arial Black" w:hAnsi="Arial Black"/>
                <w:color w:val="000000"/>
                <w:sz w:val="18"/>
                <w:szCs w:val="18"/>
              </w:rPr>
            </w:pPr>
            <w:r w:rsidRPr="006A1289">
              <w:rPr>
                <w:rFonts w:ascii="Arial Black" w:hAnsi="Arial Black"/>
                <w:color w:val="000000"/>
                <w:sz w:val="18"/>
                <w:szCs w:val="18"/>
              </w:rPr>
              <w:t>A</w:t>
            </w:r>
          </w:p>
        </w:tc>
        <w:tc>
          <w:tcPr>
            <w:tcW w:w="1440" w:type="pct"/>
            <w:shd w:val="clear" w:color="auto" w:fill="F2F2F2"/>
            <w:noWrap/>
            <w:vAlign w:val="center"/>
          </w:tcPr>
          <w:p w:rsidR="00C50883" w:rsidRPr="006A1289" w:rsidRDefault="00C50883" w:rsidP="00042AB3">
            <w:pPr>
              <w:rPr>
                <w:rFonts w:ascii="Arial Black" w:hAnsi="Arial Black"/>
                <w:color w:val="000000"/>
                <w:sz w:val="18"/>
                <w:szCs w:val="18"/>
              </w:rPr>
            </w:pPr>
          </w:p>
        </w:tc>
        <w:tc>
          <w:tcPr>
            <w:tcW w:w="1629" w:type="pct"/>
            <w:shd w:val="clear" w:color="auto" w:fill="F2F2F2"/>
            <w:noWrap/>
            <w:vAlign w:val="center"/>
          </w:tcPr>
          <w:p w:rsidR="00C50883" w:rsidRPr="006A1289" w:rsidRDefault="00C50883" w:rsidP="00042AB3">
            <w:pPr>
              <w:rPr>
                <w:rFonts w:ascii="Arial Black" w:hAnsi="Arial Black"/>
                <w:color w:val="000000"/>
                <w:sz w:val="18"/>
                <w:szCs w:val="18"/>
              </w:rPr>
            </w:pPr>
          </w:p>
        </w:tc>
        <w:tc>
          <w:tcPr>
            <w:tcW w:w="1128" w:type="pct"/>
            <w:shd w:val="clear" w:color="auto" w:fill="F2F2F2"/>
            <w:noWrap/>
            <w:vAlign w:val="center"/>
          </w:tcPr>
          <w:p w:rsidR="00C50883" w:rsidRPr="006A1289" w:rsidRDefault="00C50883" w:rsidP="00C50883">
            <w:pPr>
              <w:rPr>
                <w:rFonts w:ascii="Arial Black" w:hAnsi="Arial Black"/>
                <w:color w:val="000000"/>
                <w:sz w:val="18"/>
                <w:szCs w:val="18"/>
              </w:rPr>
            </w:pPr>
          </w:p>
        </w:tc>
      </w:tr>
      <w:tr w:rsidR="00627F70" w:rsidRPr="006A1289" w:rsidTr="00627F70">
        <w:trPr>
          <w:trHeight w:val="360"/>
        </w:trPr>
        <w:tc>
          <w:tcPr>
            <w:tcW w:w="803" w:type="pct"/>
            <w:shd w:val="clear" w:color="auto" w:fill="F2F2F2"/>
            <w:noWrap/>
            <w:vAlign w:val="center"/>
            <w:hideMark/>
          </w:tcPr>
          <w:p w:rsidR="00C70B9C" w:rsidRPr="006A1289" w:rsidRDefault="00C70B9C" w:rsidP="006A1289">
            <w:pPr>
              <w:jc w:val="center"/>
              <w:rPr>
                <w:rFonts w:ascii="Arial Black" w:hAnsi="Arial Black"/>
                <w:color w:val="000000"/>
                <w:sz w:val="18"/>
                <w:szCs w:val="18"/>
              </w:rPr>
            </w:pPr>
            <w:r w:rsidRPr="006A1289">
              <w:rPr>
                <w:rFonts w:ascii="Arial Black" w:hAnsi="Arial Black"/>
                <w:color w:val="000000"/>
                <w:sz w:val="18"/>
                <w:szCs w:val="18"/>
              </w:rPr>
              <w:t>B</w:t>
            </w:r>
          </w:p>
        </w:tc>
        <w:tc>
          <w:tcPr>
            <w:tcW w:w="1440" w:type="pct"/>
            <w:shd w:val="clear" w:color="auto" w:fill="F2F2F2"/>
            <w:noWrap/>
            <w:vAlign w:val="center"/>
          </w:tcPr>
          <w:p w:rsidR="00C70B9C" w:rsidRPr="006A1289" w:rsidRDefault="00C70B9C" w:rsidP="00C70B9C">
            <w:pPr>
              <w:rPr>
                <w:rFonts w:ascii="Arial Black" w:hAnsi="Arial Black"/>
                <w:color w:val="000000"/>
                <w:sz w:val="18"/>
                <w:szCs w:val="18"/>
              </w:rPr>
            </w:pPr>
          </w:p>
        </w:tc>
        <w:tc>
          <w:tcPr>
            <w:tcW w:w="1629" w:type="pct"/>
            <w:shd w:val="clear" w:color="auto" w:fill="F2F2F2"/>
            <w:noWrap/>
            <w:vAlign w:val="center"/>
          </w:tcPr>
          <w:p w:rsidR="00C70B9C" w:rsidRPr="006A1289" w:rsidRDefault="00C70B9C" w:rsidP="00042AB3">
            <w:pPr>
              <w:rPr>
                <w:rFonts w:ascii="Arial Black" w:hAnsi="Arial Black"/>
                <w:color w:val="000000"/>
                <w:sz w:val="18"/>
                <w:szCs w:val="18"/>
              </w:rPr>
            </w:pPr>
          </w:p>
        </w:tc>
        <w:tc>
          <w:tcPr>
            <w:tcW w:w="1128" w:type="pct"/>
            <w:shd w:val="clear" w:color="auto" w:fill="F2F2F2"/>
            <w:noWrap/>
            <w:vAlign w:val="center"/>
          </w:tcPr>
          <w:p w:rsidR="00C70B9C" w:rsidRPr="006A1289" w:rsidRDefault="00C70B9C" w:rsidP="00C70B9C">
            <w:pPr>
              <w:rPr>
                <w:rFonts w:ascii="Arial Black" w:hAnsi="Arial Black"/>
                <w:color w:val="000000"/>
                <w:sz w:val="18"/>
                <w:szCs w:val="18"/>
              </w:rPr>
            </w:pPr>
          </w:p>
        </w:tc>
      </w:tr>
      <w:tr w:rsidR="00627F70" w:rsidRPr="006A1289" w:rsidTr="00627F70">
        <w:trPr>
          <w:trHeight w:val="360"/>
        </w:trPr>
        <w:tc>
          <w:tcPr>
            <w:tcW w:w="803" w:type="pct"/>
            <w:shd w:val="clear" w:color="auto" w:fill="F2F2F2"/>
            <w:noWrap/>
            <w:vAlign w:val="center"/>
            <w:hideMark/>
          </w:tcPr>
          <w:p w:rsidR="00C70B9C" w:rsidRPr="006A1289" w:rsidRDefault="00C70B9C" w:rsidP="006A1289">
            <w:pPr>
              <w:jc w:val="center"/>
              <w:rPr>
                <w:rFonts w:ascii="Arial Black" w:hAnsi="Arial Black"/>
                <w:color w:val="000000"/>
                <w:sz w:val="18"/>
                <w:szCs w:val="18"/>
              </w:rPr>
            </w:pPr>
            <w:r w:rsidRPr="006A1289">
              <w:rPr>
                <w:rFonts w:ascii="Arial Black" w:hAnsi="Arial Black"/>
                <w:color w:val="000000"/>
                <w:sz w:val="18"/>
                <w:szCs w:val="18"/>
              </w:rPr>
              <w:t>C</w:t>
            </w:r>
          </w:p>
        </w:tc>
        <w:tc>
          <w:tcPr>
            <w:tcW w:w="1440" w:type="pct"/>
            <w:shd w:val="clear" w:color="auto" w:fill="F2F2F2"/>
            <w:noWrap/>
            <w:vAlign w:val="center"/>
          </w:tcPr>
          <w:p w:rsidR="00C70B9C" w:rsidRPr="006A1289" w:rsidRDefault="00C70B9C" w:rsidP="00C70B9C">
            <w:pPr>
              <w:rPr>
                <w:rFonts w:ascii="Arial Black" w:hAnsi="Arial Black"/>
                <w:color w:val="000000"/>
                <w:sz w:val="18"/>
                <w:szCs w:val="18"/>
              </w:rPr>
            </w:pPr>
          </w:p>
        </w:tc>
        <w:tc>
          <w:tcPr>
            <w:tcW w:w="1629" w:type="pct"/>
            <w:shd w:val="clear" w:color="auto" w:fill="F2F2F2"/>
            <w:noWrap/>
            <w:vAlign w:val="center"/>
          </w:tcPr>
          <w:p w:rsidR="00C70B9C" w:rsidRPr="006A1289" w:rsidRDefault="00C70B9C" w:rsidP="00042AB3">
            <w:pPr>
              <w:rPr>
                <w:rFonts w:ascii="Arial Black" w:hAnsi="Arial Black"/>
                <w:color w:val="000000"/>
                <w:sz w:val="18"/>
                <w:szCs w:val="18"/>
              </w:rPr>
            </w:pPr>
          </w:p>
        </w:tc>
        <w:tc>
          <w:tcPr>
            <w:tcW w:w="1128" w:type="pct"/>
            <w:shd w:val="clear" w:color="auto" w:fill="F2F2F2"/>
            <w:noWrap/>
            <w:vAlign w:val="center"/>
          </w:tcPr>
          <w:p w:rsidR="00C70B9C" w:rsidRPr="006A1289" w:rsidRDefault="00C70B9C" w:rsidP="00C70B9C">
            <w:pPr>
              <w:rPr>
                <w:rFonts w:ascii="Arial Black" w:hAnsi="Arial Black"/>
                <w:color w:val="000000"/>
                <w:sz w:val="18"/>
                <w:szCs w:val="18"/>
              </w:rPr>
            </w:pPr>
          </w:p>
        </w:tc>
      </w:tr>
    </w:tbl>
    <w:p w:rsidR="0071214C" w:rsidRPr="006A1289" w:rsidRDefault="0071214C" w:rsidP="006A1289">
      <w:pPr>
        <w:ind w:firstLine="180"/>
        <w:rPr>
          <w:rFonts w:ascii="Arial" w:hAnsi="Arial" w:cs="Arial"/>
          <w:b/>
          <w:i/>
          <w:sz w:val="16"/>
          <w:szCs w:val="16"/>
        </w:rPr>
      </w:pPr>
      <w:r w:rsidRPr="006A1289">
        <w:rPr>
          <w:rFonts w:ascii="Arial" w:hAnsi="Arial" w:cs="Arial"/>
          <w:b/>
          <w:i/>
          <w:sz w:val="16"/>
          <w:szCs w:val="16"/>
        </w:rPr>
        <w:t xml:space="preserve">   * ODC’s amounts are plug numbers provided by the Government in the SIR.</w:t>
      </w:r>
    </w:p>
    <w:p w:rsidR="00576BCA" w:rsidRPr="00C053E8" w:rsidRDefault="00576BCA" w:rsidP="0031689F">
      <w:pPr>
        <w:ind w:left="720"/>
        <w:rPr>
          <w:b/>
          <w:sz w:val="14"/>
          <w:szCs w:val="14"/>
        </w:rPr>
      </w:pPr>
    </w:p>
    <w:p w:rsidR="0071214C" w:rsidRPr="00A253D6" w:rsidRDefault="00C053E8" w:rsidP="00C053E8">
      <w:pPr>
        <w:pStyle w:val="Caption"/>
        <w:keepNext/>
        <w:jc w:val="cente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3</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Proposed Lease Costs for Each Offeror</w:t>
      </w:r>
    </w:p>
    <w:tbl>
      <w:tblPr>
        <w:tblW w:w="4789" w:type="pct"/>
        <w:tblInd w:w="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47"/>
        <w:gridCol w:w="2584"/>
        <w:gridCol w:w="2203"/>
        <w:gridCol w:w="2421"/>
      </w:tblGrid>
      <w:tr w:rsidR="00627F70" w:rsidRPr="00A253D6" w:rsidTr="00627F70">
        <w:trPr>
          <w:trHeight w:val="360"/>
        </w:trPr>
        <w:tc>
          <w:tcPr>
            <w:tcW w:w="975" w:type="pct"/>
            <w:vMerge w:val="restart"/>
            <w:shd w:val="clear" w:color="auto" w:fill="002060"/>
            <w:noWrap/>
            <w:vAlign w:val="center"/>
            <w:hideMark/>
          </w:tcPr>
          <w:p w:rsidR="000A4877" w:rsidRPr="00627F70" w:rsidRDefault="000A4877" w:rsidP="0031689F">
            <w:pPr>
              <w:rPr>
                <w:rFonts w:ascii="Arial Black" w:hAnsi="Arial Black"/>
                <w:b/>
                <w:bCs/>
                <w:color w:val="FFFFFF"/>
                <w:sz w:val="18"/>
                <w:szCs w:val="18"/>
                <w:u w:val="single"/>
              </w:rPr>
            </w:pPr>
            <w:r w:rsidRPr="00627F70">
              <w:rPr>
                <w:rFonts w:ascii="Arial Black" w:hAnsi="Arial Black"/>
                <w:color w:val="FFFFFF"/>
                <w:sz w:val="18"/>
                <w:szCs w:val="18"/>
              </w:rPr>
              <w:t>Lease</w:t>
            </w:r>
            <w:r w:rsidR="0071214C" w:rsidRPr="00627F70">
              <w:rPr>
                <w:rFonts w:ascii="Arial Black" w:hAnsi="Arial Black"/>
                <w:color w:val="FFFFFF"/>
                <w:sz w:val="18"/>
                <w:szCs w:val="18"/>
              </w:rPr>
              <w:t xml:space="preserve"> Costs</w:t>
            </w:r>
          </w:p>
        </w:tc>
        <w:tc>
          <w:tcPr>
            <w:tcW w:w="1442"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A</w:t>
            </w:r>
          </w:p>
        </w:tc>
        <w:tc>
          <w:tcPr>
            <w:tcW w:w="1230"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B</w:t>
            </w:r>
          </w:p>
        </w:tc>
        <w:tc>
          <w:tcPr>
            <w:tcW w:w="1352"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C</w:t>
            </w:r>
          </w:p>
        </w:tc>
      </w:tr>
      <w:tr w:rsidR="00627F70" w:rsidRPr="00A253D6" w:rsidTr="00627F70">
        <w:trPr>
          <w:trHeight w:val="360"/>
        </w:trPr>
        <w:tc>
          <w:tcPr>
            <w:tcW w:w="975" w:type="pct"/>
            <w:vMerge/>
            <w:shd w:val="clear" w:color="auto" w:fill="002060"/>
            <w:noWrap/>
            <w:vAlign w:val="center"/>
            <w:hideMark/>
          </w:tcPr>
          <w:p w:rsidR="000A4877" w:rsidRPr="00A253D6" w:rsidRDefault="000A4877" w:rsidP="00042AB3">
            <w:pPr>
              <w:jc w:val="center"/>
              <w:rPr>
                <w:color w:val="000000"/>
              </w:rPr>
            </w:pPr>
          </w:p>
        </w:tc>
        <w:tc>
          <w:tcPr>
            <w:tcW w:w="1442"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c>
          <w:tcPr>
            <w:tcW w:w="1230"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c>
          <w:tcPr>
            <w:tcW w:w="1352"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r>
    </w:tbl>
    <w:p w:rsidR="00C50883" w:rsidRPr="00CD68AA" w:rsidRDefault="00C50883" w:rsidP="00042AB3">
      <w:pPr>
        <w:jc w:val="center"/>
        <w:rPr>
          <w:rFonts w:ascii="Arial" w:hAnsi="Arial" w:cs="Arial"/>
          <w:sz w:val="14"/>
        </w:rPr>
      </w:pPr>
    </w:p>
    <w:p w:rsidR="00390D8C" w:rsidRPr="00A253D6" w:rsidRDefault="00390D8C" w:rsidP="00390D8C">
      <w:pPr>
        <w:pStyle w:val="Caption"/>
        <w:keepNext/>
        <w:jc w:val="cente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4</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Proposed Program Management Costs for Each Offeror</w:t>
      </w:r>
    </w:p>
    <w:tbl>
      <w:tblPr>
        <w:tblW w:w="4789" w:type="pct"/>
        <w:tblInd w:w="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05"/>
        <w:gridCol w:w="2303"/>
        <w:gridCol w:w="2447"/>
        <w:gridCol w:w="2300"/>
      </w:tblGrid>
      <w:tr w:rsidR="00627F70" w:rsidRPr="00390D8C" w:rsidTr="00627F70">
        <w:trPr>
          <w:trHeight w:val="360"/>
        </w:trPr>
        <w:tc>
          <w:tcPr>
            <w:tcW w:w="1064" w:type="pct"/>
            <w:vMerge w:val="restart"/>
            <w:shd w:val="clear" w:color="auto" w:fill="002060"/>
            <w:vAlign w:val="center"/>
          </w:tcPr>
          <w:p w:rsidR="0071214C" w:rsidRPr="00627F70" w:rsidRDefault="0071214C" w:rsidP="0071214C">
            <w:pPr>
              <w:jc w:val="center"/>
              <w:rPr>
                <w:rFonts w:ascii="Arial Black" w:hAnsi="Arial Black"/>
                <w:bCs/>
                <w:color w:val="FFFFFF"/>
                <w:sz w:val="18"/>
                <w:szCs w:val="18"/>
              </w:rPr>
            </w:pPr>
            <w:r w:rsidRPr="00627F70">
              <w:rPr>
                <w:rFonts w:ascii="Arial Black" w:hAnsi="Arial Black"/>
                <w:bCs/>
                <w:color w:val="FFFFFF"/>
                <w:sz w:val="18"/>
                <w:szCs w:val="18"/>
              </w:rPr>
              <w:t>Program Management Costs</w:t>
            </w:r>
          </w:p>
        </w:tc>
        <w:tc>
          <w:tcPr>
            <w:tcW w:w="1286"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A</w:t>
            </w:r>
          </w:p>
        </w:tc>
        <w:tc>
          <w:tcPr>
            <w:tcW w:w="1366"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B</w:t>
            </w:r>
          </w:p>
        </w:tc>
        <w:tc>
          <w:tcPr>
            <w:tcW w:w="1284"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C</w:t>
            </w:r>
          </w:p>
        </w:tc>
      </w:tr>
      <w:tr w:rsidR="0071214C" w:rsidRPr="00A253D6" w:rsidTr="00627F70">
        <w:trPr>
          <w:trHeight w:val="360"/>
        </w:trPr>
        <w:tc>
          <w:tcPr>
            <w:tcW w:w="1064" w:type="pct"/>
            <w:vMerge/>
            <w:shd w:val="clear" w:color="auto" w:fill="002060"/>
            <w:vAlign w:val="center"/>
          </w:tcPr>
          <w:p w:rsidR="0071214C" w:rsidRPr="00390D8C" w:rsidRDefault="0071214C" w:rsidP="0071214C">
            <w:pPr>
              <w:rPr>
                <w:color w:val="000000"/>
                <w:sz w:val="18"/>
                <w:szCs w:val="18"/>
              </w:rPr>
            </w:pPr>
          </w:p>
        </w:tc>
        <w:tc>
          <w:tcPr>
            <w:tcW w:w="1286" w:type="pct"/>
            <w:shd w:val="clear" w:color="auto" w:fill="F2F2F2"/>
            <w:noWrap/>
            <w:vAlign w:val="center"/>
          </w:tcPr>
          <w:p w:rsidR="0071214C" w:rsidRPr="00390D8C" w:rsidRDefault="0071214C" w:rsidP="0071214C">
            <w:pPr>
              <w:rPr>
                <w:color w:val="000000"/>
                <w:sz w:val="18"/>
                <w:szCs w:val="18"/>
              </w:rPr>
            </w:pPr>
          </w:p>
        </w:tc>
        <w:tc>
          <w:tcPr>
            <w:tcW w:w="1366" w:type="pct"/>
            <w:shd w:val="clear" w:color="auto" w:fill="F2F2F2"/>
            <w:noWrap/>
            <w:vAlign w:val="center"/>
          </w:tcPr>
          <w:p w:rsidR="0071214C" w:rsidRPr="00390D8C" w:rsidRDefault="0071214C" w:rsidP="0071214C">
            <w:pPr>
              <w:rPr>
                <w:color w:val="000000"/>
                <w:sz w:val="18"/>
                <w:szCs w:val="18"/>
              </w:rPr>
            </w:pPr>
          </w:p>
        </w:tc>
        <w:tc>
          <w:tcPr>
            <w:tcW w:w="1284" w:type="pct"/>
            <w:shd w:val="clear" w:color="auto" w:fill="F2F2F2"/>
            <w:noWrap/>
            <w:vAlign w:val="center"/>
          </w:tcPr>
          <w:p w:rsidR="0071214C" w:rsidRPr="00390D8C" w:rsidRDefault="0071214C" w:rsidP="0071214C">
            <w:pPr>
              <w:rPr>
                <w:color w:val="000000"/>
                <w:sz w:val="18"/>
                <w:szCs w:val="18"/>
              </w:rPr>
            </w:pPr>
          </w:p>
        </w:tc>
      </w:tr>
    </w:tbl>
    <w:p w:rsidR="0071214C" w:rsidRPr="00390D8C" w:rsidRDefault="0071214C" w:rsidP="00B945B3">
      <w:pPr>
        <w:rPr>
          <w:sz w:val="14"/>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full Price Evaluation Report is located in Contract File, Section-Pre-Award Planning, Tab 31. The Price Evaluation Team (PET) completed the price evaluation review in accordance with SIR Sections L and M.  For the evaluation of the Total Evaluated Price (TEP) the PET’s findings are as follows:</w:t>
      </w:r>
    </w:p>
    <w:p w:rsidR="0071214C" w:rsidRPr="00390D8C" w:rsidRDefault="0071214C" w:rsidP="00B945B3">
      <w:pPr>
        <w:rPr>
          <w:sz w:val="14"/>
          <w:szCs w:val="14"/>
          <w:u w:val="single"/>
        </w:rPr>
      </w:pPr>
    </w:p>
    <w:p w:rsidR="00C50883" w:rsidRPr="00B520C1" w:rsidRDefault="005D5FEB" w:rsidP="00B945B3">
      <w:pPr>
        <w:rPr>
          <w:rFonts w:ascii="Arial Black" w:hAnsi="Arial Black"/>
          <w:sz w:val="18"/>
          <w:szCs w:val="18"/>
          <w:u w:val="single"/>
        </w:rPr>
      </w:pPr>
      <w:r w:rsidRPr="00B520C1">
        <w:rPr>
          <w:rFonts w:ascii="Arial Black" w:hAnsi="Arial Black"/>
          <w:sz w:val="18"/>
          <w:szCs w:val="18"/>
          <w:u w:val="single"/>
        </w:rPr>
        <w:t>Offeror C</w:t>
      </w:r>
      <w:r w:rsidR="00A45128" w:rsidRPr="00B520C1">
        <w:rPr>
          <w:rFonts w:ascii="Arial Black" w:hAnsi="Arial Black"/>
          <w:sz w:val="18"/>
          <w:szCs w:val="18"/>
          <w:u w:val="single"/>
        </w:rPr>
        <w:t xml:space="preserve"> </w:t>
      </w:r>
    </w:p>
    <w:p w:rsidR="0071214C" w:rsidRDefault="005D5FEB" w:rsidP="00B520C1">
      <w:pPr>
        <w:jc w:val="both"/>
        <w:rPr>
          <w:rFonts w:ascii="Arial" w:hAnsi="Arial" w:cs="Arial"/>
          <w:sz w:val="18"/>
          <w:szCs w:val="18"/>
        </w:rPr>
      </w:pPr>
      <w:r w:rsidRPr="00B520C1">
        <w:rPr>
          <w:rFonts w:ascii="Arial" w:hAnsi="Arial" w:cs="Arial"/>
          <w:sz w:val="18"/>
          <w:szCs w:val="18"/>
        </w:rPr>
        <w:t>Offeror C</w:t>
      </w:r>
      <w:r w:rsidR="00A45128" w:rsidRPr="00B520C1">
        <w:rPr>
          <w:rFonts w:ascii="Arial" w:hAnsi="Arial" w:cs="Arial"/>
          <w:sz w:val="18"/>
          <w:szCs w:val="18"/>
        </w:rPr>
        <w:t xml:space="preserve">’s </w:t>
      </w:r>
      <w:r w:rsidR="0071214C" w:rsidRPr="00B520C1">
        <w:rPr>
          <w:rFonts w:ascii="Arial" w:hAnsi="Arial" w:cs="Arial"/>
          <w:sz w:val="18"/>
          <w:szCs w:val="18"/>
        </w:rPr>
        <w:t xml:space="preserve">overall proposed price, including the prices not included in the TEP, </w:t>
      </w:r>
      <w:r w:rsidR="00A07237" w:rsidRPr="00B520C1">
        <w:rPr>
          <w:rFonts w:ascii="Arial" w:hAnsi="Arial" w:cs="Arial"/>
          <w:sz w:val="18"/>
          <w:szCs w:val="18"/>
        </w:rPr>
        <w:t>w</w:t>
      </w:r>
      <w:r w:rsidR="0015192F" w:rsidRPr="00B520C1">
        <w:rPr>
          <w:rFonts w:ascii="Arial" w:hAnsi="Arial" w:cs="Arial"/>
          <w:sz w:val="18"/>
          <w:szCs w:val="18"/>
        </w:rPr>
        <w:t>as</w:t>
      </w:r>
      <w:r w:rsidR="00A07237" w:rsidRPr="00B520C1">
        <w:rPr>
          <w:rFonts w:ascii="Arial" w:hAnsi="Arial" w:cs="Arial"/>
          <w:sz w:val="18"/>
          <w:szCs w:val="18"/>
        </w:rPr>
        <w:t xml:space="preserve"> determined </w:t>
      </w:r>
      <w:r w:rsidR="0071214C" w:rsidRPr="00B520C1">
        <w:rPr>
          <w:rFonts w:ascii="Arial" w:hAnsi="Arial" w:cs="Arial"/>
          <w:sz w:val="18"/>
          <w:szCs w:val="18"/>
        </w:rPr>
        <w:t xml:space="preserve">to be reasonable.  </w:t>
      </w:r>
      <w:r w:rsidR="00C70B9C" w:rsidRPr="00B520C1">
        <w:rPr>
          <w:rFonts w:ascii="Arial" w:hAnsi="Arial" w:cs="Arial"/>
          <w:sz w:val="18"/>
          <w:szCs w:val="18"/>
        </w:rPr>
        <w:t xml:space="preserve">Offeror A </w:t>
      </w:r>
      <w:r w:rsidR="0071214C" w:rsidRPr="00B520C1">
        <w:rPr>
          <w:rFonts w:ascii="Arial" w:hAnsi="Arial" w:cs="Arial"/>
          <w:sz w:val="18"/>
          <w:szCs w:val="18"/>
        </w:rPr>
        <w:t xml:space="preserve">did not state any assumptions or exceptions to the SIR.  </w:t>
      </w:r>
    </w:p>
    <w:p w:rsidR="00CD68AA" w:rsidRPr="00CD68AA" w:rsidRDefault="00CD68AA" w:rsidP="00B520C1">
      <w:pPr>
        <w:jc w:val="both"/>
        <w:rPr>
          <w:rFonts w:ascii="Arial" w:hAnsi="Arial" w:cs="Arial"/>
          <w:sz w:val="14"/>
          <w:szCs w:val="18"/>
        </w:rPr>
      </w:pPr>
    </w:p>
    <w:p w:rsidR="00C70B9C" w:rsidRDefault="00CD68AA" w:rsidP="0031689F">
      <w:pPr>
        <w:rPr>
          <w:rFonts w:eastAsia="Calibri"/>
          <w:u w:val="single"/>
        </w:rPr>
      </w:pPr>
      <w:r>
        <w:rPr>
          <w:rFonts w:ascii="Arial Black" w:hAnsi="Arial Black"/>
          <w:sz w:val="18"/>
          <w:szCs w:val="18"/>
          <w:u w:val="single"/>
        </w:rPr>
        <w:t>O</w:t>
      </w:r>
      <w:r w:rsidR="005D5FEB" w:rsidRPr="00B520C1">
        <w:rPr>
          <w:rFonts w:ascii="Arial Black" w:hAnsi="Arial Black"/>
          <w:sz w:val="18"/>
          <w:szCs w:val="18"/>
          <w:u w:val="single"/>
        </w:rPr>
        <w:t>fferor C</w:t>
      </w:r>
    </w:p>
    <w:p w:rsidR="0071214C" w:rsidRPr="00B520C1" w:rsidRDefault="005D5FEB" w:rsidP="00B520C1">
      <w:pPr>
        <w:jc w:val="both"/>
        <w:rPr>
          <w:rFonts w:ascii="Arial" w:eastAsia="Calibri" w:hAnsi="Arial" w:cs="Arial"/>
          <w:sz w:val="18"/>
          <w:szCs w:val="18"/>
        </w:rPr>
      </w:pPr>
      <w:r w:rsidRPr="00B520C1">
        <w:rPr>
          <w:rFonts w:ascii="Arial" w:eastAsia="Calibri" w:hAnsi="Arial" w:cs="Arial"/>
          <w:sz w:val="18"/>
          <w:szCs w:val="18"/>
        </w:rPr>
        <w:t>Offeror C</w:t>
      </w:r>
      <w:r w:rsidR="00A45128" w:rsidRPr="00B520C1">
        <w:rPr>
          <w:rFonts w:ascii="Arial" w:eastAsia="Calibri" w:hAnsi="Arial" w:cs="Arial"/>
          <w:sz w:val="18"/>
          <w:szCs w:val="18"/>
        </w:rPr>
        <w:t xml:space="preserve">’s </w:t>
      </w:r>
      <w:r w:rsidR="0071214C" w:rsidRPr="00B520C1">
        <w:rPr>
          <w:rFonts w:ascii="Arial" w:eastAsia="Calibri" w:hAnsi="Arial" w:cs="Arial"/>
          <w:sz w:val="18"/>
          <w:szCs w:val="18"/>
        </w:rPr>
        <w:t xml:space="preserve">overall proposed price, including the prices not included in the TEP, </w:t>
      </w:r>
      <w:r w:rsidR="00A07237" w:rsidRPr="00B520C1">
        <w:rPr>
          <w:rFonts w:ascii="Arial" w:eastAsia="Calibri" w:hAnsi="Arial" w:cs="Arial"/>
          <w:sz w:val="18"/>
          <w:szCs w:val="18"/>
        </w:rPr>
        <w:t>w</w:t>
      </w:r>
      <w:r w:rsidR="0015192F" w:rsidRPr="00B520C1">
        <w:rPr>
          <w:rFonts w:ascii="Arial" w:eastAsia="Calibri" w:hAnsi="Arial" w:cs="Arial"/>
          <w:sz w:val="18"/>
          <w:szCs w:val="18"/>
        </w:rPr>
        <w:t xml:space="preserve">as </w:t>
      </w:r>
      <w:r w:rsidR="00A07237" w:rsidRPr="00B520C1">
        <w:rPr>
          <w:rFonts w:ascii="Arial" w:eastAsia="Calibri" w:hAnsi="Arial" w:cs="Arial"/>
          <w:sz w:val="18"/>
          <w:szCs w:val="18"/>
        </w:rPr>
        <w:t xml:space="preserve">determined </w:t>
      </w:r>
      <w:r w:rsidR="0071214C" w:rsidRPr="00B520C1">
        <w:rPr>
          <w:rFonts w:ascii="Arial" w:eastAsia="Calibri" w:hAnsi="Arial" w:cs="Arial"/>
          <w:sz w:val="18"/>
          <w:szCs w:val="18"/>
        </w:rPr>
        <w:t>to be reasonable. The proposed labor rates</w:t>
      </w:r>
      <w:r w:rsidR="00D51E47" w:rsidRPr="00B520C1">
        <w:rPr>
          <w:rFonts w:ascii="Arial" w:eastAsia="Calibri" w:hAnsi="Arial" w:cs="Arial"/>
          <w:sz w:val="18"/>
          <w:szCs w:val="18"/>
        </w:rPr>
        <w:t xml:space="preserve"> are</w:t>
      </w:r>
      <w:r w:rsidR="0071214C" w:rsidRPr="00B520C1">
        <w:rPr>
          <w:rFonts w:ascii="Arial" w:eastAsia="Calibri" w:hAnsi="Arial" w:cs="Arial"/>
          <w:sz w:val="18"/>
          <w:szCs w:val="18"/>
        </w:rPr>
        <w:t xml:space="preserve"> not included in the TEP (see page </w:t>
      </w:r>
      <w:r w:rsidR="00A45128" w:rsidRPr="00B520C1">
        <w:rPr>
          <w:rFonts w:ascii="Arial" w:eastAsia="Calibri" w:hAnsi="Arial" w:cs="Arial"/>
          <w:sz w:val="18"/>
          <w:szCs w:val="18"/>
        </w:rPr>
        <w:t xml:space="preserve">X </w:t>
      </w:r>
      <w:r w:rsidR="0071214C" w:rsidRPr="00B520C1">
        <w:rPr>
          <w:rFonts w:ascii="Arial" w:eastAsia="Calibri" w:hAnsi="Arial" w:cs="Arial"/>
          <w:sz w:val="18"/>
          <w:szCs w:val="18"/>
        </w:rPr>
        <w:t>of the price report) are considered realistic</w:t>
      </w:r>
      <w:r w:rsidR="007F18D8" w:rsidRPr="00B520C1">
        <w:rPr>
          <w:rFonts w:ascii="Arial" w:eastAsia="Calibri" w:hAnsi="Arial" w:cs="Arial"/>
          <w:sz w:val="18"/>
          <w:szCs w:val="18"/>
        </w:rPr>
        <w:t xml:space="preserve">. </w:t>
      </w:r>
      <w:r w:rsidR="00D51E47" w:rsidRPr="00B520C1">
        <w:rPr>
          <w:rFonts w:ascii="Arial" w:eastAsia="Calibri" w:hAnsi="Arial" w:cs="Arial"/>
          <w:sz w:val="18"/>
          <w:szCs w:val="18"/>
        </w:rPr>
        <w:t xml:space="preserve">The CO conducted price/cost realism analysis as prescribed in Section M.  </w:t>
      </w:r>
      <w:r w:rsidR="0071214C" w:rsidRPr="00B520C1">
        <w:rPr>
          <w:rFonts w:ascii="Arial" w:eastAsia="Calibri" w:hAnsi="Arial" w:cs="Arial"/>
          <w:b/>
          <w:i/>
          <w:sz w:val="18"/>
          <w:szCs w:val="18"/>
        </w:rPr>
        <w:t xml:space="preserve">The most important assumption by </w:t>
      </w:r>
      <w:r w:rsidRPr="00B520C1">
        <w:rPr>
          <w:rFonts w:ascii="Arial" w:eastAsia="Calibri" w:hAnsi="Arial" w:cs="Arial"/>
          <w:b/>
          <w:i/>
          <w:sz w:val="18"/>
          <w:szCs w:val="18"/>
        </w:rPr>
        <w:t>Offeror C</w:t>
      </w:r>
      <w:r w:rsidR="00A45128" w:rsidRPr="00B520C1">
        <w:rPr>
          <w:rFonts w:ascii="Arial" w:eastAsia="Calibri" w:hAnsi="Arial" w:cs="Arial"/>
          <w:b/>
          <w:i/>
          <w:sz w:val="18"/>
          <w:szCs w:val="18"/>
        </w:rPr>
        <w:t xml:space="preserve"> </w:t>
      </w:r>
      <w:r w:rsidR="0071214C" w:rsidRPr="00B520C1">
        <w:rPr>
          <w:rFonts w:ascii="Arial" w:eastAsia="Calibri" w:hAnsi="Arial" w:cs="Arial"/>
          <w:b/>
          <w:i/>
          <w:sz w:val="18"/>
          <w:szCs w:val="18"/>
        </w:rPr>
        <w:t xml:space="preserve">is </w:t>
      </w:r>
      <w:r w:rsidR="00A45128" w:rsidRPr="00B520C1">
        <w:rPr>
          <w:rFonts w:ascii="Arial" w:eastAsia="Calibri" w:hAnsi="Arial" w:cs="Arial"/>
          <w:b/>
          <w:i/>
          <w:sz w:val="18"/>
          <w:szCs w:val="18"/>
        </w:rPr>
        <w:t>(Insert Offeror Assumptions and Deviations)</w:t>
      </w:r>
    </w:p>
    <w:p w:rsidR="00AB3FBF" w:rsidRPr="00B520C1" w:rsidRDefault="00AB3FBF" w:rsidP="0031689F">
      <w:pPr>
        <w:rPr>
          <w:rFonts w:eastAsia="Calibri"/>
          <w:sz w:val="14"/>
          <w:szCs w:val="14"/>
          <w:u w:val="single"/>
        </w:rPr>
      </w:pPr>
    </w:p>
    <w:p w:rsidR="0071214C" w:rsidRPr="00B520C1" w:rsidRDefault="005D5FEB" w:rsidP="0031689F">
      <w:pPr>
        <w:rPr>
          <w:rFonts w:ascii="Arial Black" w:hAnsi="Arial Black"/>
          <w:sz w:val="18"/>
          <w:szCs w:val="18"/>
          <w:u w:val="single"/>
        </w:rPr>
      </w:pPr>
      <w:r w:rsidRPr="00B520C1">
        <w:rPr>
          <w:rFonts w:ascii="Arial Black" w:hAnsi="Arial Black"/>
          <w:sz w:val="18"/>
          <w:szCs w:val="18"/>
          <w:u w:val="single"/>
        </w:rPr>
        <w:t>Offeror C</w:t>
      </w:r>
    </w:p>
    <w:p w:rsidR="0071214C" w:rsidRDefault="005D5FEB" w:rsidP="00B520C1">
      <w:pPr>
        <w:jc w:val="both"/>
        <w:rPr>
          <w:rFonts w:ascii="Arial" w:hAnsi="Arial" w:cs="Arial"/>
          <w:sz w:val="18"/>
          <w:szCs w:val="18"/>
        </w:rPr>
      </w:pPr>
      <w:r w:rsidRPr="00B520C1">
        <w:rPr>
          <w:rFonts w:ascii="Arial" w:hAnsi="Arial" w:cs="Arial"/>
          <w:sz w:val="18"/>
          <w:szCs w:val="18"/>
        </w:rPr>
        <w:t>Offeror C</w:t>
      </w:r>
      <w:r w:rsidR="00A45128" w:rsidRPr="00B520C1">
        <w:rPr>
          <w:rFonts w:ascii="Arial" w:hAnsi="Arial" w:cs="Arial"/>
          <w:sz w:val="18"/>
          <w:szCs w:val="18"/>
        </w:rPr>
        <w:t xml:space="preserve">’s </w:t>
      </w:r>
      <w:r w:rsidR="0071214C" w:rsidRPr="00B520C1">
        <w:rPr>
          <w:rFonts w:ascii="Arial" w:hAnsi="Arial" w:cs="Arial"/>
          <w:sz w:val="18"/>
          <w:szCs w:val="18"/>
        </w:rPr>
        <w:t xml:space="preserve">overall proposed price, including the prices not included in the TEP, </w:t>
      </w:r>
      <w:r w:rsidR="0015192F" w:rsidRPr="00B520C1">
        <w:rPr>
          <w:rFonts w:ascii="Arial" w:hAnsi="Arial" w:cs="Arial"/>
          <w:sz w:val="18"/>
          <w:szCs w:val="18"/>
        </w:rPr>
        <w:t xml:space="preserve">was determined </w:t>
      </w:r>
      <w:r w:rsidR="0071214C" w:rsidRPr="00B520C1">
        <w:rPr>
          <w:rFonts w:ascii="Arial" w:hAnsi="Arial" w:cs="Arial"/>
          <w:sz w:val="18"/>
          <w:szCs w:val="18"/>
        </w:rPr>
        <w:t>to be reasonable</w:t>
      </w:r>
      <w:r w:rsidR="007F18D8" w:rsidRPr="00B520C1">
        <w:rPr>
          <w:rFonts w:ascii="Arial" w:hAnsi="Arial" w:cs="Arial"/>
          <w:sz w:val="18"/>
          <w:szCs w:val="18"/>
        </w:rPr>
        <w:t xml:space="preserve">. </w:t>
      </w:r>
      <w:r w:rsidR="0071214C" w:rsidRPr="00B520C1">
        <w:rPr>
          <w:rFonts w:ascii="Arial" w:hAnsi="Arial" w:cs="Arial"/>
          <w:sz w:val="18"/>
          <w:szCs w:val="18"/>
        </w:rPr>
        <w:t>The proposed labor rates not included in the TEP are considered realistic</w:t>
      </w:r>
      <w:r w:rsidR="007F18D8" w:rsidRPr="00B520C1">
        <w:rPr>
          <w:rFonts w:ascii="Arial" w:hAnsi="Arial" w:cs="Arial"/>
          <w:sz w:val="18"/>
          <w:szCs w:val="18"/>
        </w:rPr>
        <w:t xml:space="preserve">. </w:t>
      </w:r>
      <w:r w:rsidRPr="00B520C1">
        <w:rPr>
          <w:rFonts w:ascii="Arial" w:hAnsi="Arial" w:cs="Arial"/>
          <w:sz w:val="18"/>
          <w:szCs w:val="18"/>
        </w:rPr>
        <w:t>Offeror C</w:t>
      </w:r>
      <w:r w:rsidR="00A45128" w:rsidRPr="00B520C1">
        <w:rPr>
          <w:rFonts w:ascii="Arial" w:hAnsi="Arial" w:cs="Arial"/>
          <w:sz w:val="18"/>
          <w:szCs w:val="18"/>
        </w:rPr>
        <w:t xml:space="preserve"> </w:t>
      </w:r>
      <w:r w:rsidR="0071214C" w:rsidRPr="00B520C1">
        <w:rPr>
          <w:rFonts w:ascii="Arial" w:hAnsi="Arial" w:cs="Arial"/>
          <w:sz w:val="18"/>
          <w:szCs w:val="18"/>
        </w:rPr>
        <w:t xml:space="preserve">did not state any assumptions or exceptions to the SIR.  </w:t>
      </w:r>
    </w:p>
    <w:p w:rsidR="00390D8C" w:rsidRPr="00390D8C" w:rsidRDefault="00390D8C" w:rsidP="00B520C1">
      <w:pPr>
        <w:jc w:val="both"/>
        <w:rPr>
          <w:rFonts w:ascii="Arial" w:hAnsi="Arial" w:cs="Arial"/>
          <w:sz w:val="14"/>
          <w:szCs w:val="14"/>
        </w:rPr>
      </w:pPr>
    </w:p>
    <w:p w:rsidR="0071214C" w:rsidRDefault="0071214C" w:rsidP="00B520C1">
      <w:pPr>
        <w:jc w:val="both"/>
        <w:rPr>
          <w:rFonts w:ascii="Arial" w:hAnsi="Arial" w:cs="Arial"/>
          <w:sz w:val="18"/>
          <w:szCs w:val="18"/>
        </w:rPr>
      </w:pPr>
      <w:r w:rsidRPr="00B520C1">
        <w:rPr>
          <w:rFonts w:ascii="Arial" w:hAnsi="Arial" w:cs="Arial"/>
          <w:sz w:val="18"/>
          <w:szCs w:val="18"/>
        </w:rPr>
        <w:t xml:space="preserve">All proposed were found reasonable with noted </w:t>
      </w:r>
      <w:r w:rsidR="00844B99" w:rsidRPr="00B520C1">
        <w:rPr>
          <w:rFonts w:ascii="Arial" w:hAnsi="Arial" w:cs="Arial"/>
          <w:sz w:val="18"/>
          <w:szCs w:val="18"/>
        </w:rPr>
        <w:t xml:space="preserve">assumptions </w:t>
      </w:r>
      <w:r w:rsidRPr="00B520C1">
        <w:rPr>
          <w:rFonts w:ascii="Arial" w:hAnsi="Arial" w:cs="Arial"/>
          <w:sz w:val="18"/>
          <w:szCs w:val="18"/>
        </w:rPr>
        <w:t xml:space="preserve">in </w:t>
      </w:r>
      <w:r w:rsidR="005D5FEB" w:rsidRPr="00B520C1">
        <w:rPr>
          <w:rFonts w:ascii="Arial" w:hAnsi="Arial" w:cs="Arial"/>
          <w:sz w:val="18"/>
          <w:szCs w:val="18"/>
        </w:rPr>
        <w:t>Offeror C</w:t>
      </w:r>
      <w:r w:rsidR="00A45128" w:rsidRPr="00B520C1">
        <w:rPr>
          <w:rFonts w:ascii="Arial" w:hAnsi="Arial" w:cs="Arial"/>
          <w:sz w:val="18"/>
          <w:szCs w:val="18"/>
        </w:rPr>
        <w:t xml:space="preserve">’s </w:t>
      </w:r>
      <w:r w:rsidRPr="00B520C1">
        <w:rPr>
          <w:rFonts w:ascii="Arial" w:hAnsi="Arial" w:cs="Arial"/>
          <w:sz w:val="18"/>
          <w:szCs w:val="18"/>
        </w:rPr>
        <w:t>price proposal</w:t>
      </w:r>
      <w:r w:rsidR="0031689F" w:rsidRPr="00B520C1">
        <w:rPr>
          <w:rFonts w:ascii="Arial" w:hAnsi="Arial" w:cs="Arial"/>
          <w:sz w:val="18"/>
          <w:szCs w:val="18"/>
        </w:rPr>
        <w:t>; which if accepted by the Government have serious cost implications that have not been quantified by the offeror in their price proposal</w:t>
      </w:r>
      <w:r w:rsidRPr="00B520C1">
        <w:rPr>
          <w:rFonts w:ascii="Arial" w:hAnsi="Arial" w:cs="Arial"/>
          <w:sz w:val="18"/>
          <w:szCs w:val="18"/>
        </w:rPr>
        <w:t>.</w:t>
      </w:r>
    </w:p>
    <w:p w:rsidR="00627F70" w:rsidRPr="00627F70" w:rsidRDefault="00627F70" w:rsidP="00B520C1">
      <w:pPr>
        <w:jc w:val="both"/>
        <w:rPr>
          <w:rFonts w:ascii="Arial" w:hAnsi="Arial" w:cs="Arial"/>
          <w:sz w:val="14"/>
          <w:szCs w:val="14"/>
        </w:rPr>
      </w:pPr>
    </w:p>
    <w:p w:rsidR="00B945B3" w:rsidRPr="000A4993" w:rsidRDefault="00B945B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 xml:space="preserve">Summary of </w:t>
      </w:r>
      <w:r w:rsidR="0071214C" w:rsidRPr="000A4993">
        <w:rPr>
          <w:rFonts w:ascii="Arial Black" w:hAnsi="Arial Black" w:cs="Times New Roman"/>
          <w:color w:val="000000"/>
          <w:sz w:val="18"/>
          <w:szCs w:val="18"/>
        </w:rPr>
        <w:t xml:space="preserve">Proposal </w:t>
      </w:r>
      <w:r w:rsidRPr="000A4993">
        <w:rPr>
          <w:rFonts w:ascii="Arial Black" w:hAnsi="Arial Black" w:cs="Times New Roman"/>
          <w:color w:val="000000"/>
          <w:sz w:val="18"/>
          <w:szCs w:val="18"/>
        </w:rPr>
        <w:t>Evaluation</w:t>
      </w:r>
    </w:p>
    <w:p w:rsidR="0071214C" w:rsidRPr="00B520C1" w:rsidRDefault="0071214C" w:rsidP="00B520C1">
      <w:pPr>
        <w:jc w:val="both"/>
        <w:rPr>
          <w:rFonts w:ascii="Arial" w:hAnsi="Arial" w:cs="Arial"/>
          <w:sz w:val="18"/>
          <w:szCs w:val="18"/>
        </w:rPr>
      </w:pPr>
      <w:r w:rsidRPr="00B520C1">
        <w:rPr>
          <w:rFonts w:ascii="Arial" w:hAnsi="Arial" w:cs="Arial"/>
          <w:sz w:val="18"/>
          <w:szCs w:val="18"/>
        </w:rPr>
        <w:t xml:space="preserve">The final proposal evaluation consensus and price report are located in Contract File, Section-Pre-Award Planning, Tab 31. </w:t>
      </w:r>
    </w:p>
    <w:p w:rsidR="00844B99" w:rsidRPr="00B520C1" w:rsidRDefault="00844B99" w:rsidP="0034131B">
      <w:pPr>
        <w:rPr>
          <w:sz w:val="14"/>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proposal evaluation consensus ratings are as follows:</w:t>
      </w:r>
    </w:p>
    <w:p w:rsidR="0071214C" w:rsidRPr="00390D8C" w:rsidRDefault="0071214C" w:rsidP="00FB1E05">
      <w:pPr>
        <w:pStyle w:val="t59"/>
        <w:tabs>
          <w:tab w:val="clear" w:pos="0"/>
        </w:tabs>
        <w:spacing w:line="240" w:lineRule="auto"/>
        <w:rPr>
          <w:rFonts w:ascii="Times New Roman" w:hAnsi="Times New Roman"/>
          <w:sz w:val="14"/>
          <w:szCs w:val="14"/>
        </w:rPr>
      </w:pPr>
    </w:p>
    <w:tbl>
      <w:tblPr>
        <w:tblW w:w="9441" w:type="dxa"/>
        <w:tblInd w:w="1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431"/>
        <w:gridCol w:w="1710"/>
        <w:gridCol w:w="1890"/>
        <w:gridCol w:w="2070"/>
        <w:gridCol w:w="2340"/>
      </w:tblGrid>
      <w:tr w:rsidR="00BC182B" w:rsidRPr="00A253D6" w:rsidTr="00627F70">
        <w:trPr>
          <w:trHeight w:val="360"/>
        </w:trPr>
        <w:tc>
          <w:tcPr>
            <w:tcW w:w="1431"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Offeror</w:t>
            </w:r>
          </w:p>
        </w:tc>
        <w:tc>
          <w:tcPr>
            <w:tcW w:w="1710" w:type="dxa"/>
            <w:shd w:val="clear" w:color="auto" w:fill="002060"/>
            <w:vAlign w:val="bottom"/>
          </w:tcPr>
          <w:p w:rsidR="0071214C" w:rsidRPr="00390D8C" w:rsidRDefault="0071214C" w:rsidP="00A45128">
            <w:pPr>
              <w:jc w:val="center"/>
              <w:rPr>
                <w:rFonts w:ascii="Arial Black" w:hAnsi="Arial Black"/>
                <w:b/>
                <w:sz w:val="18"/>
                <w:szCs w:val="18"/>
              </w:rPr>
            </w:pPr>
            <w:r w:rsidRPr="00390D8C">
              <w:rPr>
                <w:rFonts w:ascii="Arial Black" w:hAnsi="Arial Black"/>
                <w:b/>
                <w:sz w:val="18"/>
                <w:szCs w:val="18"/>
              </w:rPr>
              <w:t xml:space="preserve">Factor 1 </w:t>
            </w:r>
            <w:r w:rsidR="00A45128" w:rsidRPr="00390D8C">
              <w:rPr>
                <w:rFonts w:ascii="Arial Black" w:hAnsi="Arial Black"/>
                <w:b/>
                <w:sz w:val="18"/>
                <w:szCs w:val="18"/>
              </w:rPr>
              <w:t>Insert Factor Title</w:t>
            </w:r>
          </w:p>
        </w:tc>
        <w:tc>
          <w:tcPr>
            <w:tcW w:w="1890"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2 </w:t>
            </w:r>
            <w:r w:rsidR="00A45128" w:rsidRPr="00390D8C">
              <w:rPr>
                <w:rFonts w:ascii="Arial Black" w:hAnsi="Arial Black"/>
                <w:b/>
                <w:sz w:val="18"/>
                <w:szCs w:val="18"/>
              </w:rPr>
              <w:t>Insert Factor Title</w:t>
            </w:r>
          </w:p>
        </w:tc>
        <w:tc>
          <w:tcPr>
            <w:tcW w:w="2070" w:type="dxa"/>
            <w:shd w:val="clear" w:color="auto" w:fill="002060"/>
            <w:vAlign w:val="bottom"/>
          </w:tcPr>
          <w:p w:rsidR="00506AB4"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3 </w:t>
            </w:r>
          </w:p>
          <w:p w:rsidR="0071214C" w:rsidRPr="00390D8C" w:rsidRDefault="00A45128" w:rsidP="0011403B">
            <w:pPr>
              <w:jc w:val="center"/>
              <w:rPr>
                <w:rFonts w:ascii="Arial Black" w:hAnsi="Arial Black"/>
                <w:b/>
                <w:sz w:val="18"/>
                <w:szCs w:val="18"/>
              </w:rPr>
            </w:pPr>
            <w:r w:rsidRPr="00390D8C">
              <w:rPr>
                <w:rFonts w:ascii="Arial Black" w:hAnsi="Arial Black"/>
                <w:b/>
                <w:sz w:val="18"/>
                <w:szCs w:val="18"/>
              </w:rPr>
              <w:t>Insert Factor Title</w:t>
            </w:r>
          </w:p>
        </w:tc>
        <w:tc>
          <w:tcPr>
            <w:tcW w:w="2340"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4 </w:t>
            </w:r>
          </w:p>
          <w:p w:rsidR="0071214C" w:rsidRPr="00390D8C" w:rsidRDefault="00A45128" w:rsidP="0011403B">
            <w:pPr>
              <w:jc w:val="center"/>
              <w:rPr>
                <w:rFonts w:ascii="Arial Black" w:hAnsi="Arial Black"/>
                <w:b/>
                <w:sz w:val="18"/>
                <w:szCs w:val="18"/>
              </w:rPr>
            </w:pPr>
            <w:r w:rsidRPr="00390D8C">
              <w:rPr>
                <w:rFonts w:ascii="Arial Black" w:hAnsi="Arial Black"/>
                <w:b/>
                <w:sz w:val="18"/>
                <w:szCs w:val="18"/>
              </w:rPr>
              <w:t>Insert Factor Title</w:t>
            </w:r>
          </w:p>
        </w:tc>
      </w:tr>
      <w:tr w:rsidR="00BC182B" w:rsidRPr="00A253D6" w:rsidTr="00627F70">
        <w:trPr>
          <w:trHeight w:val="360"/>
        </w:trPr>
        <w:tc>
          <w:tcPr>
            <w:tcW w:w="1431" w:type="dxa"/>
            <w:shd w:val="clear" w:color="auto" w:fill="F2F2F2"/>
            <w:vAlign w:val="center"/>
          </w:tcPr>
          <w:p w:rsidR="0071214C" w:rsidRPr="00390D8C" w:rsidRDefault="00972024" w:rsidP="00042AB3">
            <w:pPr>
              <w:jc w:val="center"/>
              <w:rPr>
                <w:rFonts w:ascii="Arial Black" w:hAnsi="Arial Black"/>
                <w:sz w:val="18"/>
                <w:szCs w:val="18"/>
              </w:rPr>
            </w:pPr>
            <w:r w:rsidRPr="00390D8C">
              <w:rPr>
                <w:rFonts w:ascii="Arial Black" w:hAnsi="Arial Black"/>
                <w:sz w:val="18"/>
                <w:szCs w:val="18"/>
              </w:rPr>
              <w:t>A</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042AB3">
            <w:pPr>
              <w:jc w:val="center"/>
              <w:rPr>
                <w:rFonts w:ascii="Arial" w:hAnsi="Arial" w:cs="Arial"/>
                <w:sz w:val="18"/>
                <w:szCs w:val="18"/>
              </w:rPr>
            </w:pPr>
          </w:p>
        </w:tc>
      </w:tr>
      <w:tr w:rsidR="00BC182B" w:rsidRPr="00A253D6" w:rsidTr="00627F70">
        <w:trPr>
          <w:trHeight w:val="360"/>
        </w:trPr>
        <w:tc>
          <w:tcPr>
            <w:tcW w:w="1431" w:type="dxa"/>
            <w:shd w:val="clear" w:color="auto" w:fill="F2F2F2"/>
            <w:vAlign w:val="center"/>
          </w:tcPr>
          <w:p w:rsidR="0071214C" w:rsidRPr="00390D8C" w:rsidRDefault="00972024" w:rsidP="0011403B">
            <w:pPr>
              <w:jc w:val="center"/>
              <w:rPr>
                <w:rFonts w:ascii="Arial Black" w:hAnsi="Arial Black"/>
                <w:sz w:val="18"/>
                <w:szCs w:val="18"/>
              </w:rPr>
            </w:pPr>
            <w:r w:rsidRPr="00390D8C">
              <w:rPr>
                <w:rFonts w:ascii="Arial Black" w:hAnsi="Arial Black"/>
                <w:sz w:val="18"/>
                <w:szCs w:val="18"/>
              </w:rPr>
              <w:t>B</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11403B">
            <w:pPr>
              <w:jc w:val="center"/>
              <w:rPr>
                <w:rFonts w:ascii="Arial" w:hAnsi="Arial" w:cs="Arial"/>
                <w:sz w:val="18"/>
                <w:szCs w:val="18"/>
              </w:rPr>
            </w:pPr>
          </w:p>
        </w:tc>
      </w:tr>
      <w:tr w:rsidR="00BC182B" w:rsidRPr="00A253D6" w:rsidTr="00627F70">
        <w:trPr>
          <w:trHeight w:val="360"/>
        </w:trPr>
        <w:tc>
          <w:tcPr>
            <w:tcW w:w="1431" w:type="dxa"/>
            <w:shd w:val="clear" w:color="auto" w:fill="F2F2F2"/>
            <w:vAlign w:val="center"/>
          </w:tcPr>
          <w:p w:rsidR="0071214C" w:rsidRPr="00390D8C" w:rsidRDefault="00972024" w:rsidP="0011403B">
            <w:pPr>
              <w:jc w:val="center"/>
              <w:rPr>
                <w:rFonts w:ascii="Arial Black" w:hAnsi="Arial Black"/>
                <w:sz w:val="18"/>
                <w:szCs w:val="18"/>
              </w:rPr>
            </w:pPr>
            <w:r w:rsidRPr="00390D8C">
              <w:rPr>
                <w:rFonts w:ascii="Arial Black" w:hAnsi="Arial Black"/>
                <w:sz w:val="18"/>
                <w:szCs w:val="18"/>
              </w:rPr>
              <w:t>C</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11403B">
            <w:pPr>
              <w:jc w:val="center"/>
              <w:rPr>
                <w:rFonts w:ascii="Arial" w:hAnsi="Arial" w:cs="Arial"/>
                <w:sz w:val="18"/>
                <w:szCs w:val="18"/>
              </w:rPr>
            </w:pPr>
          </w:p>
        </w:tc>
      </w:tr>
    </w:tbl>
    <w:p w:rsidR="0071214C" w:rsidRPr="00390D8C" w:rsidRDefault="0071214C" w:rsidP="0031689F">
      <w:pPr>
        <w:pStyle w:val="t59"/>
        <w:tabs>
          <w:tab w:val="clear" w:pos="0"/>
        </w:tabs>
        <w:spacing w:line="240" w:lineRule="auto"/>
        <w:rPr>
          <w:rFonts w:ascii="Times New Roman" w:hAnsi="Times New Roman"/>
          <w:sz w:val="14"/>
          <w:szCs w:val="14"/>
        </w:rPr>
      </w:pPr>
    </w:p>
    <w:p w:rsidR="0071214C" w:rsidRPr="000A4993" w:rsidRDefault="0071214C"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 xml:space="preserve">Small Business (SB) and Small Disadvantaged Business (SDB) Participation </w:t>
      </w:r>
    </w:p>
    <w:p w:rsidR="0031689F" w:rsidRPr="00B520C1" w:rsidRDefault="00972024" w:rsidP="00B520C1">
      <w:pPr>
        <w:jc w:val="both"/>
        <w:rPr>
          <w:rFonts w:ascii="Arial" w:hAnsi="Arial" w:cs="Arial"/>
          <w:sz w:val="18"/>
          <w:szCs w:val="18"/>
        </w:rPr>
      </w:pPr>
      <w:r w:rsidRPr="00B520C1">
        <w:rPr>
          <w:rFonts w:ascii="Arial" w:hAnsi="Arial" w:cs="Arial"/>
          <w:sz w:val="18"/>
          <w:szCs w:val="18"/>
        </w:rPr>
        <w:t>Offe</w:t>
      </w:r>
      <w:r w:rsidR="002D4A82" w:rsidRPr="00B520C1">
        <w:rPr>
          <w:rFonts w:ascii="Arial" w:hAnsi="Arial" w:cs="Arial"/>
          <w:sz w:val="18"/>
          <w:szCs w:val="18"/>
        </w:rPr>
        <w:t>r</w:t>
      </w:r>
      <w:r w:rsidRPr="00B520C1">
        <w:rPr>
          <w:rFonts w:ascii="Arial" w:hAnsi="Arial" w:cs="Arial"/>
          <w:sz w:val="18"/>
          <w:szCs w:val="18"/>
        </w:rPr>
        <w:t xml:space="preserve">or </w:t>
      </w:r>
      <w:r w:rsidR="008545C7" w:rsidRPr="00B520C1">
        <w:rPr>
          <w:rFonts w:ascii="Arial" w:hAnsi="Arial" w:cs="Arial"/>
          <w:sz w:val="18"/>
          <w:szCs w:val="18"/>
        </w:rPr>
        <w:t xml:space="preserve">B </w:t>
      </w:r>
      <w:r w:rsidR="0031689F" w:rsidRPr="00B520C1">
        <w:rPr>
          <w:rFonts w:ascii="Arial" w:hAnsi="Arial" w:cs="Arial"/>
          <w:sz w:val="18"/>
          <w:szCs w:val="18"/>
        </w:rPr>
        <w:t xml:space="preserve">is </w:t>
      </w:r>
      <w:r w:rsidR="00844B99" w:rsidRPr="00B520C1">
        <w:rPr>
          <w:rFonts w:ascii="Arial" w:hAnsi="Arial" w:cs="Arial"/>
          <w:sz w:val="18"/>
          <w:szCs w:val="18"/>
        </w:rPr>
        <w:t xml:space="preserve">a </w:t>
      </w:r>
      <w:r w:rsidR="0031689F" w:rsidRPr="00B520C1">
        <w:rPr>
          <w:rFonts w:ascii="Arial" w:hAnsi="Arial" w:cs="Arial"/>
          <w:sz w:val="18"/>
          <w:szCs w:val="18"/>
        </w:rPr>
        <w:t xml:space="preserve">small business and was </w:t>
      </w:r>
      <w:r w:rsidR="00844B99" w:rsidRPr="00B520C1">
        <w:rPr>
          <w:rFonts w:ascii="Arial" w:hAnsi="Arial" w:cs="Arial"/>
          <w:sz w:val="18"/>
          <w:szCs w:val="18"/>
        </w:rPr>
        <w:t xml:space="preserve">not </w:t>
      </w:r>
      <w:r w:rsidR="0031689F" w:rsidRPr="00B520C1">
        <w:rPr>
          <w:rFonts w:ascii="Arial" w:hAnsi="Arial" w:cs="Arial"/>
          <w:sz w:val="18"/>
          <w:szCs w:val="18"/>
        </w:rPr>
        <w:t>required to submit a small business subcontracting plan</w:t>
      </w:r>
      <w:r w:rsidR="00390D8C">
        <w:rPr>
          <w:rFonts w:ascii="Arial" w:hAnsi="Arial" w:cs="Arial"/>
          <w:sz w:val="18"/>
          <w:szCs w:val="18"/>
        </w:rPr>
        <w:t>.</w:t>
      </w:r>
      <w:r w:rsidR="0031689F" w:rsidRPr="00B520C1">
        <w:rPr>
          <w:rFonts w:ascii="Arial" w:hAnsi="Arial" w:cs="Arial"/>
          <w:sz w:val="18"/>
          <w:szCs w:val="18"/>
        </w:rPr>
        <w:t>.</w:t>
      </w:r>
    </w:p>
    <w:p w:rsidR="0071214C" w:rsidRPr="00B520C1" w:rsidRDefault="0071214C" w:rsidP="0031689F">
      <w:pPr>
        <w:rPr>
          <w:sz w:val="14"/>
          <w:szCs w:val="14"/>
        </w:rPr>
      </w:pPr>
    </w:p>
    <w:p w:rsidR="0031689F" w:rsidRPr="00B520C1" w:rsidRDefault="00972024" w:rsidP="00B520C1">
      <w:pPr>
        <w:jc w:val="both"/>
        <w:rPr>
          <w:rFonts w:ascii="Arial" w:hAnsi="Arial" w:cs="Arial"/>
          <w:sz w:val="18"/>
          <w:szCs w:val="18"/>
        </w:rPr>
      </w:pPr>
      <w:r w:rsidRPr="00B520C1">
        <w:rPr>
          <w:rFonts w:ascii="Arial" w:hAnsi="Arial" w:cs="Arial"/>
          <w:sz w:val="18"/>
          <w:szCs w:val="18"/>
        </w:rPr>
        <w:t>Offe</w:t>
      </w:r>
      <w:r w:rsidR="002D4A82" w:rsidRPr="00B520C1">
        <w:rPr>
          <w:rFonts w:ascii="Arial" w:hAnsi="Arial" w:cs="Arial"/>
          <w:sz w:val="18"/>
          <w:szCs w:val="18"/>
        </w:rPr>
        <w:t>r</w:t>
      </w:r>
      <w:r w:rsidRPr="00B520C1">
        <w:rPr>
          <w:rFonts w:ascii="Arial" w:hAnsi="Arial" w:cs="Arial"/>
          <w:sz w:val="18"/>
          <w:szCs w:val="18"/>
        </w:rPr>
        <w:t xml:space="preserve">or </w:t>
      </w:r>
      <w:r w:rsidR="008545C7" w:rsidRPr="00B520C1">
        <w:rPr>
          <w:rFonts w:ascii="Arial" w:hAnsi="Arial" w:cs="Arial"/>
          <w:sz w:val="18"/>
          <w:szCs w:val="18"/>
        </w:rPr>
        <w:t xml:space="preserve">A </w:t>
      </w:r>
      <w:r w:rsidR="0031689F" w:rsidRPr="00B520C1">
        <w:rPr>
          <w:rFonts w:ascii="Arial" w:hAnsi="Arial" w:cs="Arial"/>
          <w:sz w:val="18"/>
          <w:szCs w:val="18"/>
        </w:rPr>
        <w:t xml:space="preserve">and </w:t>
      </w:r>
      <w:r w:rsidR="005D5FEB" w:rsidRPr="00B520C1">
        <w:rPr>
          <w:rFonts w:ascii="Arial" w:hAnsi="Arial" w:cs="Arial"/>
          <w:sz w:val="18"/>
          <w:szCs w:val="18"/>
        </w:rPr>
        <w:t>Offeror C</w:t>
      </w:r>
      <w:r w:rsidRPr="00B520C1">
        <w:rPr>
          <w:rFonts w:ascii="Arial" w:hAnsi="Arial" w:cs="Arial"/>
          <w:sz w:val="18"/>
          <w:szCs w:val="18"/>
        </w:rPr>
        <w:t xml:space="preserve"> </w:t>
      </w:r>
      <w:r w:rsidR="0031689F" w:rsidRPr="00B520C1">
        <w:rPr>
          <w:rFonts w:ascii="Arial" w:hAnsi="Arial" w:cs="Arial"/>
          <w:sz w:val="18"/>
          <w:szCs w:val="18"/>
        </w:rPr>
        <w:t>are large businesses and they have been validated by reviewing the System for Acquisition Management (www.sam.gov) and the Small Business Administration’s Dynamic Small Business Search</w:t>
      </w:r>
      <w:r w:rsidR="0034131B" w:rsidRPr="00B520C1">
        <w:rPr>
          <w:rFonts w:ascii="Arial" w:hAnsi="Arial" w:cs="Arial"/>
          <w:sz w:val="18"/>
          <w:szCs w:val="18"/>
        </w:rPr>
        <w:t xml:space="preserve">. </w:t>
      </w:r>
      <w:r w:rsidR="0031689F" w:rsidRPr="00B520C1">
        <w:rPr>
          <w:rFonts w:ascii="Arial" w:hAnsi="Arial" w:cs="Arial"/>
          <w:sz w:val="18"/>
          <w:szCs w:val="18"/>
        </w:rPr>
        <w:t xml:space="preserve">Per the instructions in the SIR, only large businesses were required to complete Small Business Subcontracting Plans. The </w:t>
      </w:r>
      <w:r w:rsidR="0034131B" w:rsidRPr="00B520C1">
        <w:rPr>
          <w:rFonts w:ascii="Arial" w:hAnsi="Arial" w:cs="Arial"/>
          <w:sz w:val="18"/>
          <w:szCs w:val="18"/>
        </w:rPr>
        <w:t>Offers’</w:t>
      </w:r>
      <w:r w:rsidR="0031689F" w:rsidRPr="00B520C1">
        <w:rPr>
          <w:rFonts w:ascii="Arial" w:hAnsi="Arial" w:cs="Arial"/>
          <w:sz w:val="18"/>
          <w:szCs w:val="18"/>
        </w:rPr>
        <w:t xml:space="preserve"> responses demonstrated viable small business subcontracting plans that meet the specified subcontracting goals and the AMS content requirements.</w:t>
      </w:r>
      <w:bookmarkStart w:id="9" w:name="_Toc317793951"/>
      <w:bookmarkStart w:id="10" w:name="_Toc317794070"/>
      <w:bookmarkStart w:id="11" w:name="_Toc317794189"/>
      <w:bookmarkStart w:id="12" w:name="_Toc317793953"/>
      <w:bookmarkStart w:id="13" w:name="_Toc317794072"/>
      <w:bookmarkStart w:id="14" w:name="_Toc317794191"/>
      <w:bookmarkStart w:id="15" w:name="_Toc317793955"/>
      <w:bookmarkStart w:id="16" w:name="_Toc317794074"/>
      <w:bookmarkStart w:id="17" w:name="_Toc317794193"/>
      <w:bookmarkStart w:id="18" w:name="_Toc317793956"/>
      <w:bookmarkStart w:id="19" w:name="_Toc317794075"/>
      <w:bookmarkStart w:id="20" w:name="_Toc317794194"/>
      <w:bookmarkStart w:id="21" w:name="_Toc317793957"/>
      <w:bookmarkStart w:id="22" w:name="_Toc317794076"/>
      <w:bookmarkStart w:id="23" w:name="_Toc317794195"/>
      <w:bookmarkStart w:id="24" w:name="_Toc317793961"/>
      <w:bookmarkStart w:id="25" w:name="_Toc317794080"/>
      <w:bookmarkStart w:id="26" w:name="_Toc317794199"/>
      <w:bookmarkStart w:id="27" w:name="_Toc317793962"/>
      <w:bookmarkStart w:id="28" w:name="_Toc317794081"/>
      <w:bookmarkStart w:id="29" w:name="_Toc317794200"/>
      <w:bookmarkStart w:id="30" w:name="_Toc317793963"/>
      <w:bookmarkStart w:id="31" w:name="_Toc317794082"/>
      <w:bookmarkStart w:id="32" w:name="_Toc317794201"/>
      <w:bookmarkStart w:id="33" w:name="_Toc317793967"/>
      <w:bookmarkStart w:id="34" w:name="_Toc317794086"/>
      <w:bookmarkStart w:id="35" w:name="_Toc317794205"/>
      <w:bookmarkStart w:id="36" w:name="_Toc317793968"/>
      <w:bookmarkStart w:id="37" w:name="_Toc317794087"/>
      <w:bookmarkStart w:id="38" w:name="_Toc317794206"/>
      <w:bookmarkStart w:id="39" w:name="_Toc317793969"/>
      <w:bookmarkStart w:id="40" w:name="_Toc317794088"/>
      <w:bookmarkStart w:id="41" w:name="_Toc317794207"/>
      <w:bookmarkStart w:id="42" w:name="_Toc317793973"/>
      <w:bookmarkStart w:id="43" w:name="_Toc317794092"/>
      <w:bookmarkStart w:id="44" w:name="_Toc317794211"/>
      <w:bookmarkStart w:id="45" w:name="_Toc317793974"/>
      <w:bookmarkStart w:id="46" w:name="_Toc317794093"/>
      <w:bookmarkStart w:id="47" w:name="_Toc317794212"/>
      <w:bookmarkStart w:id="48" w:name="_Toc317793975"/>
      <w:bookmarkStart w:id="49" w:name="_Toc317794094"/>
      <w:bookmarkStart w:id="50" w:name="_Toc317794213"/>
      <w:bookmarkStart w:id="51" w:name="_Toc317793979"/>
      <w:bookmarkStart w:id="52" w:name="_Toc317794098"/>
      <w:bookmarkStart w:id="53" w:name="_Toc317794217"/>
      <w:bookmarkStart w:id="54" w:name="_Toc317793980"/>
      <w:bookmarkStart w:id="55" w:name="_Toc317794099"/>
      <w:bookmarkStart w:id="56" w:name="_Toc317794218"/>
      <w:bookmarkStart w:id="57" w:name="_Toc317793985"/>
      <w:bookmarkStart w:id="58" w:name="_Toc317794104"/>
      <w:bookmarkStart w:id="59" w:name="_Toc317794223"/>
      <w:bookmarkStart w:id="60" w:name="_Toc317793986"/>
      <w:bookmarkStart w:id="61" w:name="_Toc317794105"/>
      <w:bookmarkStart w:id="62" w:name="_Toc317794224"/>
      <w:bookmarkStart w:id="63" w:name="_Toc317793990"/>
      <w:bookmarkStart w:id="64" w:name="_Toc317794109"/>
      <w:bookmarkStart w:id="65" w:name="_Toc317794228"/>
      <w:bookmarkStart w:id="66" w:name="_Toc317793991"/>
      <w:bookmarkStart w:id="67" w:name="_Toc317794110"/>
      <w:bookmarkStart w:id="68" w:name="_Toc317794229"/>
      <w:bookmarkStart w:id="69" w:name="_Toc317793992"/>
      <w:bookmarkStart w:id="70" w:name="_Toc317794111"/>
      <w:bookmarkStart w:id="71" w:name="_Toc317794230"/>
      <w:bookmarkStart w:id="72" w:name="_Toc317793995"/>
      <w:bookmarkStart w:id="73" w:name="_Toc317794114"/>
      <w:bookmarkStart w:id="74" w:name="_Toc317794233"/>
      <w:bookmarkStart w:id="75" w:name="_Toc317793996"/>
      <w:bookmarkStart w:id="76" w:name="_Toc317794115"/>
      <w:bookmarkStart w:id="77" w:name="_Toc317794234"/>
      <w:bookmarkStart w:id="78" w:name="_Toc317793997"/>
      <w:bookmarkStart w:id="79" w:name="_Toc317794116"/>
      <w:bookmarkStart w:id="80" w:name="_Toc317794235"/>
      <w:bookmarkStart w:id="81" w:name="_Toc317793998"/>
      <w:bookmarkStart w:id="82" w:name="_Toc317794117"/>
      <w:bookmarkStart w:id="83" w:name="_Toc317794236"/>
      <w:bookmarkStart w:id="84" w:name="_Toc317794000"/>
      <w:bookmarkStart w:id="85" w:name="_Toc317794119"/>
      <w:bookmarkStart w:id="86" w:name="_Toc317794238"/>
      <w:bookmarkStart w:id="87" w:name="_Toc317794001"/>
      <w:bookmarkStart w:id="88" w:name="_Toc317794120"/>
      <w:bookmarkStart w:id="89" w:name="_Toc317794239"/>
      <w:bookmarkStart w:id="90" w:name="_Toc317794007"/>
      <w:bookmarkStart w:id="91" w:name="_Toc317794126"/>
      <w:bookmarkStart w:id="92" w:name="_Toc317794245"/>
      <w:bookmarkStart w:id="93" w:name="_Toc317794008"/>
      <w:bookmarkStart w:id="94" w:name="_Toc317794127"/>
      <w:bookmarkStart w:id="95" w:name="_Toc317794246"/>
      <w:bookmarkStart w:id="96" w:name="_Toc317794009"/>
      <w:bookmarkStart w:id="97" w:name="_Toc317794128"/>
      <w:bookmarkStart w:id="98" w:name="_Toc317794247"/>
      <w:bookmarkStart w:id="99" w:name="_Toc317794010"/>
      <w:bookmarkStart w:id="100" w:name="_Toc317794129"/>
      <w:bookmarkStart w:id="101" w:name="_Toc317794248"/>
      <w:bookmarkStart w:id="102" w:name="_Toc317794011"/>
      <w:bookmarkStart w:id="103" w:name="_Toc317794130"/>
      <w:bookmarkStart w:id="104" w:name="_Toc317794249"/>
      <w:bookmarkStart w:id="105" w:name="_Toc317794012"/>
      <w:bookmarkStart w:id="106" w:name="_Toc317794131"/>
      <w:bookmarkStart w:id="107" w:name="_Toc317794250"/>
      <w:bookmarkStart w:id="108" w:name="_Toc317794013"/>
      <w:bookmarkStart w:id="109" w:name="_Toc317794132"/>
      <w:bookmarkStart w:id="110" w:name="_Toc317794251"/>
      <w:bookmarkStart w:id="111" w:name="_Toc317794014"/>
      <w:bookmarkStart w:id="112" w:name="_Toc317794133"/>
      <w:bookmarkStart w:id="113" w:name="_Toc317794252"/>
      <w:bookmarkStart w:id="114" w:name="_Toc317794015"/>
      <w:bookmarkStart w:id="115" w:name="_Toc317794134"/>
      <w:bookmarkStart w:id="116" w:name="_Toc317794253"/>
      <w:bookmarkStart w:id="117" w:name="_Toc317794016"/>
      <w:bookmarkStart w:id="118" w:name="_Toc317794135"/>
      <w:bookmarkStart w:id="119" w:name="_Toc317794254"/>
      <w:bookmarkStart w:id="120" w:name="_Toc317794017"/>
      <w:bookmarkStart w:id="121" w:name="_Toc317794136"/>
      <w:bookmarkStart w:id="122" w:name="_Toc317794255"/>
      <w:bookmarkStart w:id="123" w:name="_Toc317794018"/>
      <w:bookmarkStart w:id="124" w:name="_Toc317794137"/>
      <w:bookmarkStart w:id="125" w:name="_Toc317794256"/>
      <w:bookmarkStart w:id="126" w:name="_Toc317794019"/>
      <w:bookmarkStart w:id="127" w:name="_Toc317794138"/>
      <w:bookmarkStart w:id="128" w:name="_Toc317794257"/>
      <w:bookmarkStart w:id="129" w:name="_Toc317794020"/>
      <w:bookmarkStart w:id="130" w:name="_Toc317794139"/>
      <w:bookmarkStart w:id="131" w:name="_Toc317794258"/>
      <w:bookmarkStart w:id="132" w:name="_Toc317794021"/>
      <w:bookmarkStart w:id="133" w:name="_Toc317794140"/>
      <w:bookmarkStart w:id="134" w:name="_Toc317794259"/>
      <w:bookmarkStart w:id="135" w:name="_Toc317794022"/>
      <w:bookmarkStart w:id="136" w:name="_Toc317794141"/>
      <w:bookmarkStart w:id="137" w:name="_Toc317794260"/>
      <w:bookmarkStart w:id="138" w:name="_Toc317794023"/>
      <w:bookmarkStart w:id="139" w:name="_Toc317794142"/>
      <w:bookmarkStart w:id="140" w:name="_Toc317794261"/>
      <w:bookmarkStart w:id="141" w:name="_Toc317794024"/>
      <w:bookmarkStart w:id="142" w:name="_Toc317794143"/>
      <w:bookmarkStart w:id="143" w:name="_Toc317794262"/>
      <w:bookmarkStart w:id="144" w:name="_Toc317794025"/>
      <w:bookmarkStart w:id="145" w:name="_Toc317794144"/>
      <w:bookmarkStart w:id="146" w:name="_Toc317794263"/>
      <w:bookmarkStart w:id="147" w:name="_Toc317794026"/>
      <w:bookmarkStart w:id="148" w:name="_Toc317794145"/>
      <w:bookmarkStart w:id="149" w:name="_Toc317794264"/>
      <w:bookmarkStart w:id="150" w:name="_Toc317794027"/>
      <w:bookmarkStart w:id="151" w:name="_Toc317794146"/>
      <w:bookmarkStart w:id="152" w:name="_Toc317794265"/>
      <w:bookmarkStart w:id="153" w:name="_Toc317794028"/>
      <w:bookmarkStart w:id="154" w:name="_Toc317794147"/>
      <w:bookmarkStart w:id="155" w:name="_Toc317794266"/>
      <w:bookmarkStart w:id="156" w:name="_Toc317794029"/>
      <w:bookmarkStart w:id="157" w:name="_Toc317794148"/>
      <w:bookmarkStart w:id="158" w:name="_Toc317794267"/>
      <w:bookmarkStart w:id="159" w:name="_Toc317794030"/>
      <w:bookmarkStart w:id="160" w:name="_Toc317794149"/>
      <w:bookmarkStart w:id="161" w:name="_Toc317794268"/>
      <w:bookmarkStart w:id="162" w:name="_Toc317794031"/>
      <w:bookmarkStart w:id="163" w:name="_Toc317794150"/>
      <w:bookmarkStart w:id="164" w:name="_Toc317794269"/>
      <w:bookmarkStart w:id="165" w:name="_Toc317794032"/>
      <w:bookmarkStart w:id="166" w:name="_Toc317794151"/>
      <w:bookmarkStart w:id="167" w:name="_Toc317794270"/>
      <w:bookmarkStart w:id="168" w:name="_Toc317794033"/>
      <w:bookmarkStart w:id="169" w:name="_Toc317794152"/>
      <w:bookmarkStart w:id="170" w:name="_Toc317794271"/>
      <w:bookmarkStart w:id="171" w:name="_Toc317794035"/>
      <w:bookmarkStart w:id="172" w:name="_Toc317794154"/>
      <w:bookmarkStart w:id="173" w:name="_Toc317794281"/>
      <w:bookmarkStart w:id="174" w:name="_Toc456098161"/>
      <w:bookmarkStart w:id="175" w:name="_Toc456098591"/>
      <w:bookmarkStart w:id="176" w:name="_Toc456098162"/>
      <w:bookmarkStart w:id="177" w:name="_Toc456098592"/>
      <w:bookmarkStart w:id="178" w:name="_Toc456098163"/>
      <w:bookmarkStart w:id="179" w:name="_Toc456098593"/>
      <w:bookmarkStart w:id="180" w:name="_Toc456098164"/>
      <w:bookmarkStart w:id="181" w:name="_Toc456098594"/>
      <w:bookmarkStart w:id="182" w:name="_Toc456010790"/>
      <w:bookmarkStart w:id="183" w:name="_Toc456098165"/>
      <w:bookmarkStart w:id="184" w:name="_Toc456098595"/>
      <w:bookmarkStart w:id="185" w:name="_Toc456010797"/>
      <w:bookmarkStart w:id="186" w:name="_Toc456098172"/>
      <w:bookmarkStart w:id="187" w:name="_Toc456098602"/>
      <w:bookmarkStart w:id="188" w:name="_Toc456010798"/>
      <w:bookmarkStart w:id="189" w:name="_Toc456098173"/>
      <w:bookmarkStart w:id="190" w:name="_Toc456098603"/>
      <w:bookmarkStart w:id="191" w:name="_Toc317794283"/>
      <w:bookmarkStart w:id="192" w:name="_Toc317794285"/>
      <w:bookmarkStart w:id="193" w:name="_Toc317794038"/>
      <w:bookmarkStart w:id="194" w:name="_Toc317794157"/>
      <w:bookmarkStart w:id="195" w:name="_Toc317794288"/>
      <w:bookmarkStart w:id="196" w:name="_Toc317794040"/>
      <w:bookmarkStart w:id="197" w:name="_Toc317794159"/>
      <w:bookmarkStart w:id="198" w:name="_Toc317794290"/>
      <w:bookmarkStart w:id="199" w:name="_Toc317794042"/>
      <w:bookmarkStart w:id="200" w:name="_Toc317794161"/>
      <w:bookmarkStart w:id="201" w:name="_Toc317794292"/>
      <w:bookmarkStart w:id="202" w:name="_Toc317794045"/>
      <w:bookmarkStart w:id="203" w:name="_Toc317794164"/>
      <w:bookmarkStart w:id="204" w:name="_Toc317794294"/>
      <w:bookmarkStart w:id="205" w:name="_Toc459711742"/>
      <w:bookmarkStart w:id="206" w:name="_Toc459711743"/>
      <w:bookmarkStart w:id="207" w:name="_Toc451767814"/>
      <w:bookmarkStart w:id="208" w:name="_Toc451767915"/>
      <w:bookmarkStart w:id="209" w:name="_Toc451769180"/>
      <w:bookmarkStart w:id="210" w:name="_Toc459711746"/>
      <w:bookmarkStart w:id="211" w:name="_Toc459711747"/>
      <w:bookmarkStart w:id="212" w:name="_Toc317794047"/>
      <w:bookmarkStart w:id="213" w:name="_Toc317794166"/>
      <w:bookmarkStart w:id="214" w:name="_Toc317794296"/>
      <w:bookmarkStart w:id="215" w:name="_Toc317794049"/>
      <w:bookmarkStart w:id="216" w:name="_Toc317794168"/>
      <w:bookmarkStart w:id="217" w:name="_Toc317794298"/>
      <w:bookmarkStart w:id="218" w:name="_Toc317794053"/>
      <w:bookmarkStart w:id="219" w:name="_Toc317794172"/>
      <w:bookmarkStart w:id="220" w:name="_Toc317794302"/>
      <w:bookmarkStart w:id="221" w:name="_Toc317794055"/>
      <w:bookmarkStart w:id="222" w:name="_Toc317794174"/>
      <w:bookmarkStart w:id="223" w:name="_Toc317794304"/>
      <w:bookmarkStart w:id="224" w:name="_Toc317794057"/>
      <w:bookmarkStart w:id="225" w:name="_Toc317794176"/>
      <w:bookmarkStart w:id="226" w:name="_Toc317794306"/>
      <w:bookmarkStart w:id="227" w:name="_Toc317794059"/>
      <w:bookmarkStart w:id="228" w:name="_Toc317794178"/>
      <w:bookmarkStart w:id="229" w:name="_Toc317794308"/>
      <w:bookmarkStart w:id="230" w:name="_Toc317794061"/>
      <w:bookmarkStart w:id="231" w:name="_Toc317794180"/>
      <w:bookmarkStart w:id="232" w:name="_Toc317794310"/>
      <w:bookmarkStart w:id="233" w:name="_Toc317794062"/>
      <w:bookmarkStart w:id="234" w:name="_Toc317794181"/>
      <w:bookmarkStart w:id="235" w:name="_Toc317794311"/>
      <w:bookmarkStart w:id="236" w:name="_Toc456098200"/>
      <w:bookmarkStart w:id="237" w:name="_Toc456098630"/>
      <w:bookmarkStart w:id="238" w:name="_Toc317794064"/>
      <w:bookmarkStart w:id="239" w:name="_Toc317794183"/>
      <w:bookmarkStart w:id="240" w:name="_Toc317794313"/>
      <w:bookmarkStart w:id="241" w:name="_Toc317794066"/>
      <w:bookmarkStart w:id="242" w:name="_Toc317794185"/>
      <w:bookmarkStart w:id="243" w:name="_Toc317794315"/>
      <w:bookmarkStart w:id="244" w:name="_Toc317794317"/>
      <w:bookmarkStart w:id="245" w:name="_Toc317794319"/>
      <w:bookmarkStart w:id="246" w:name="_Toc400031188"/>
      <w:bookmarkStart w:id="247" w:name="_Toc400031193"/>
      <w:bookmarkStart w:id="248" w:name="_Toc317794321"/>
      <w:bookmarkStart w:id="249" w:name="_Toc317794325"/>
      <w:bookmarkStart w:id="250" w:name="_Toc317794327"/>
      <w:bookmarkStart w:id="251" w:name="_Toc317794323"/>
      <w:bookmarkStart w:id="252" w:name="_Toc317794329"/>
      <w:bookmarkStart w:id="253" w:name="_Toc317794331"/>
      <w:bookmarkStart w:id="254" w:name="_Toc456098641"/>
      <w:bookmarkStart w:id="255" w:name="_Toc456098642"/>
      <w:bookmarkStart w:id="256" w:name="_Toc456098643"/>
      <w:bookmarkStart w:id="257" w:name="_Toc456098644"/>
      <w:bookmarkStart w:id="258" w:name="_Toc456098645"/>
      <w:bookmarkStart w:id="259" w:name="_Toc317794334"/>
      <w:bookmarkStart w:id="260" w:name="_Toc317794336"/>
      <w:bookmarkStart w:id="261" w:name="_Toc317794340"/>
      <w:bookmarkStart w:id="262" w:name="_Toc317794068"/>
      <w:bookmarkStart w:id="263" w:name="_Toc317794187"/>
      <w:bookmarkStart w:id="264" w:name="_Toc317794342"/>
      <w:bookmarkStart w:id="265" w:name="_Toc317794344"/>
      <w:bookmarkStart w:id="266" w:name="_Toc456098219"/>
      <w:bookmarkStart w:id="267" w:name="_Toc456098220"/>
      <w:bookmarkStart w:id="268" w:name="_Toc456098221"/>
      <w:bookmarkStart w:id="269" w:name="_Toc317794346"/>
      <w:bookmarkStart w:id="270" w:name="_Toc456098223"/>
      <w:bookmarkStart w:id="271" w:name="_Toc456098224"/>
      <w:bookmarkStart w:id="272" w:name="_Toc317794348"/>
      <w:bookmarkStart w:id="273" w:name="_Toc456098225"/>
      <w:bookmarkStart w:id="274" w:name="_Toc456098227"/>
      <w:bookmarkStart w:id="275" w:name="_Toc456098229"/>
      <w:bookmarkStart w:id="276" w:name="_Toc456098231"/>
      <w:bookmarkStart w:id="277" w:name="_Toc456098232"/>
      <w:bookmarkStart w:id="278" w:name="_Toc317794350"/>
      <w:bookmarkStart w:id="279" w:name="_Toc456098233"/>
      <w:bookmarkStart w:id="280" w:name="_Toc456098234"/>
      <w:bookmarkStart w:id="281" w:name="_Toc317794352"/>
      <w:bookmarkStart w:id="282" w:name="_Toc456098235"/>
      <w:bookmarkStart w:id="283" w:name="_Toc456098236"/>
      <w:bookmarkStart w:id="284" w:name="_Toc317794354"/>
      <w:bookmarkStart w:id="285" w:name="_Toc456098237"/>
      <w:bookmarkStart w:id="286" w:name="_Toc456098238"/>
      <w:bookmarkStart w:id="287" w:name="_Toc317794356"/>
      <w:bookmarkStart w:id="288" w:name="_Toc456098239"/>
      <w:bookmarkStart w:id="289" w:name="_Toc45609824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31689F" w:rsidRPr="00B520C1" w:rsidRDefault="0031689F" w:rsidP="0031689F">
      <w:pPr>
        <w:rPr>
          <w:sz w:val="14"/>
          <w:szCs w:val="14"/>
        </w:rPr>
      </w:pPr>
    </w:p>
    <w:p w:rsidR="0031689F" w:rsidRDefault="0031689F"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t>PAst Performance</w:t>
      </w:r>
    </w:p>
    <w:p w:rsidR="0031689F" w:rsidRPr="00B520C1" w:rsidRDefault="0031689F" w:rsidP="00B520C1">
      <w:pPr>
        <w:jc w:val="both"/>
        <w:rPr>
          <w:rFonts w:ascii="Arial" w:hAnsi="Arial" w:cs="Arial"/>
          <w:sz w:val="18"/>
          <w:szCs w:val="18"/>
        </w:rPr>
      </w:pPr>
      <w:r w:rsidRPr="00B520C1">
        <w:rPr>
          <w:rFonts w:ascii="Arial" w:hAnsi="Arial" w:cs="Arial"/>
          <w:sz w:val="18"/>
          <w:szCs w:val="18"/>
        </w:rPr>
        <w:t>The Contracting Officer conducted an evaluation of the past performance information received for each offeror in accordance with Section L of the SIR</w:t>
      </w:r>
      <w:r w:rsidR="0034131B" w:rsidRPr="00B520C1">
        <w:rPr>
          <w:rFonts w:ascii="Arial" w:hAnsi="Arial" w:cs="Arial"/>
          <w:sz w:val="18"/>
          <w:szCs w:val="18"/>
        </w:rPr>
        <w:t xml:space="preserve">. </w:t>
      </w:r>
      <w:r w:rsidRPr="00B520C1">
        <w:rPr>
          <w:rFonts w:ascii="Arial" w:hAnsi="Arial" w:cs="Arial"/>
          <w:sz w:val="18"/>
          <w:szCs w:val="18"/>
        </w:rPr>
        <w:t>Past performance summaries and questionnaires revealed no detrimental information</w:t>
      </w:r>
      <w:r w:rsidR="0034131B" w:rsidRPr="00B520C1">
        <w:rPr>
          <w:rFonts w:ascii="Arial" w:hAnsi="Arial" w:cs="Arial"/>
          <w:sz w:val="18"/>
          <w:szCs w:val="18"/>
        </w:rPr>
        <w:t xml:space="preserve">. </w:t>
      </w:r>
      <w:r w:rsidR="00844B99" w:rsidRPr="00B520C1">
        <w:rPr>
          <w:rFonts w:ascii="Arial" w:hAnsi="Arial" w:cs="Arial"/>
          <w:sz w:val="18"/>
          <w:szCs w:val="18"/>
        </w:rPr>
        <w:t xml:space="preserve">Each </w:t>
      </w:r>
      <w:r w:rsidRPr="00B520C1">
        <w:rPr>
          <w:rFonts w:ascii="Arial" w:hAnsi="Arial" w:cs="Arial"/>
          <w:sz w:val="18"/>
          <w:szCs w:val="18"/>
        </w:rPr>
        <w:t xml:space="preserve">Offeror’s record of past performance indicates there is very little risk associated with receiving quality products, timely services and full contract performance. Past performance surveys and </w:t>
      </w:r>
      <w:r w:rsidR="00844B99" w:rsidRPr="00B520C1">
        <w:rPr>
          <w:rFonts w:ascii="Arial" w:hAnsi="Arial" w:cs="Arial"/>
          <w:sz w:val="18"/>
          <w:szCs w:val="18"/>
        </w:rPr>
        <w:t xml:space="preserve">each </w:t>
      </w:r>
      <w:r w:rsidRPr="00B520C1">
        <w:rPr>
          <w:rFonts w:ascii="Arial" w:hAnsi="Arial" w:cs="Arial"/>
          <w:sz w:val="18"/>
          <w:szCs w:val="18"/>
        </w:rPr>
        <w:t>Offeror’s experience indicate</w:t>
      </w:r>
      <w:r w:rsidR="00844B99" w:rsidRPr="00B520C1">
        <w:rPr>
          <w:rFonts w:ascii="Arial" w:hAnsi="Arial" w:cs="Arial"/>
          <w:sz w:val="18"/>
          <w:szCs w:val="18"/>
        </w:rPr>
        <w:t>s</w:t>
      </w:r>
      <w:r w:rsidRPr="00B520C1">
        <w:rPr>
          <w:rFonts w:ascii="Arial" w:hAnsi="Arial" w:cs="Arial"/>
          <w:sz w:val="18"/>
          <w:szCs w:val="18"/>
        </w:rPr>
        <w:t xml:space="preserve"> the Offeror will meet or exceed the requirements of the contract. </w:t>
      </w:r>
      <w:r w:rsidR="00844B99" w:rsidRPr="00B520C1">
        <w:rPr>
          <w:rFonts w:ascii="Arial" w:hAnsi="Arial" w:cs="Arial"/>
          <w:sz w:val="18"/>
          <w:szCs w:val="18"/>
        </w:rPr>
        <w:t xml:space="preserve">Each Offeror </w:t>
      </w:r>
      <w:r w:rsidRPr="00B520C1">
        <w:rPr>
          <w:rFonts w:ascii="Arial" w:hAnsi="Arial" w:cs="Arial"/>
          <w:sz w:val="18"/>
          <w:szCs w:val="18"/>
        </w:rPr>
        <w:t>has demonstrated recent experience with projects of similar size, scope and complexity</w:t>
      </w:r>
      <w:r w:rsidR="007F18D8" w:rsidRPr="00B520C1">
        <w:rPr>
          <w:rFonts w:ascii="Arial" w:hAnsi="Arial" w:cs="Arial"/>
          <w:sz w:val="18"/>
          <w:szCs w:val="18"/>
        </w:rPr>
        <w:t xml:space="preserve">. </w:t>
      </w:r>
      <w:r w:rsidR="00844B99" w:rsidRPr="00B520C1">
        <w:rPr>
          <w:rFonts w:ascii="Arial" w:hAnsi="Arial" w:cs="Arial"/>
          <w:sz w:val="18"/>
          <w:szCs w:val="18"/>
        </w:rPr>
        <w:t xml:space="preserve">Past Performance submissions </w:t>
      </w:r>
      <w:r w:rsidR="0034131B" w:rsidRPr="00B520C1">
        <w:rPr>
          <w:rFonts w:ascii="Arial" w:hAnsi="Arial" w:cs="Arial"/>
          <w:sz w:val="18"/>
          <w:szCs w:val="18"/>
        </w:rPr>
        <w:t>were found</w:t>
      </w:r>
      <w:r w:rsidRPr="00B520C1">
        <w:rPr>
          <w:rFonts w:ascii="Arial" w:hAnsi="Arial" w:cs="Arial"/>
          <w:sz w:val="18"/>
          <w:szCs w:val="18"/>
        </w:rPr>
        <w:t xml:space="preserve"> ACCEPTABLE for all </w:t>
      </w:r>
      <w:r w:rsidR="00844B99" w:rsidRPr="00B520C1">
        <w:rPr>
          <w:rFonts w:ascii="Arial" w:hAnsi="Arial" w:cs="Arial"/>
          <w:sz w:val="18"/>
          <w:szCs w:val="18"/>
        </w:rPr>
        <w:t>Offerors</w:t>
      </w:r>
      <w:r w:rsidRPr="00B520C1">
        <w:rPr>
          <w:rFonts w:ascii="Arial" w:hAnsi="Arial" w:cs="Arial"/>
          <w:sz w:val="18"/>
          <w:szCs w:val="18"/>
        </w:rPr>
        <w:t>.</w:t>
      </w:r>
    </w:p>
    <w:p w:rsidR="0031689F" w:rsidRPr="00B520C1" w:rsidRDefault="0031689F" w:rsidP="0031689F">
      <w:pPr>
        <w:rPr>
          <w:sz w:val="14"/>
          <w:szCs w:val="14"/>
        </w:rPr>
      </w:pPr>
    </w:p>
    <w:p w:rsidR="0071214C" w:rsidRDefault="0031689F"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t>Best value analysis</w:t>
      </w:r>
    </w:p>
    <w:p w:rsidR="0031689F" w:rsidRPr="000A4993" w:rsidRDefault="00115E1C" w:rsidP="000A4993">
      <w:pPr>
        <w:jc w:val="both"/>
        <w:rPr>
          <w:rFonts w:ascii="Arial" w:hAnsi="Arial" w:cs="Arial"/>
          <w:sz w:val="18"/>
          <w:szCs w:val="18"/>
        </w:rPr>
      </w:pPr>
      <w:r w:rsidRPr="000A4993">
        <w:rPr>
          <w:rFonts w:ascii="Arial" w:hAnsi="Arial" w:cs="Arial"/>
          <w:sz w:val="18"/>
          <w:szCs w:val="18"/>
        </w:rPr>
        <w:t xml:space="preserve">This acquisition is being conducted in accordance with the FAA’s Acquisition Management System (AMS) and will utilize the Best Value Approach for selecting an Offeror for an award. The Best Value Approach is a method of selecting the proposals based on identifying the offer representing the greatest value to the Government as determined by the combined outcomes of the individual volume ratings and their relative order of importance as defined in Section </w:t>
      </w:r>
      <w:r w:rsidR="00A45128" w:rsidRPr="000A4993">
        <w:rPr>
          <w:rFonts w:ascii="Arial" w:hAnsi="Arial" w:cs="Arial"/>
          <w:sz w:val="18"/>
          <w:szCs w:val="18"/>
        </w:rPr>
        <w:t>X</w:t>
      </w:r>
      <w:r w:rsidRPr="000A4993">
        <w:rPr>
          <w:rFonts w:ascii="Arial" w:hAnsi="Arial" w:cs="Arial"/>
          <w:sz w:val="18"/>
          <w:szCs w:val="18"/>
        </w:rPr>
        <w:t xml:space="preserve"> of the SIR. This approach provides the opportunity for a technical/price trade-off and does not require that the awards be made to either the Offeror submitting the highest rated technical proposal or the Offeror submitting the lowest prices, although the ultimate award decision may be to either of these Offerors.  </w:t>
      </w:r>
      <w:r w:rsidR="0031689F" w:rsidRPr="000A4993">
        <w:rPr>
          <w:rFonts w:ascii="Arial" w:hAnsi="Arial" w:cs="Arial"/>
          <w:sz w:val="18"/>
          <w:szCs w:val="18"/>
        </w:rPr>
        <w:t xml:space="preserve">All proposals were evaluated for compliance with the terms, conditions and requirements set forth by the SIR.   </w:t>
      </w:r>
    </w:p>
    <w:p w:rsidR="00115E1C" w:rsidRPr="000A4993" w:rsidRDefault="00115E1C" w:rsidP="0031689F">
      <w:pPr>
        <w:rPr>
          <w:sz w:val="14"/>
          <w:szCs w:val="14"/>
          <w:highlight w:val="yellow"/>
        </w:rPr>
      </w:pPr>
    </w:p>
    <w:p w:rsidR="0031689F" w:rsidRPr="000A4993" w:rsidRDefault="00115E1C" w:rsidP="000A4993">
      <w:pPr>
        <w:jc w:val="both"/>
        <w:rPr>
          <w:rFonts w:ascii="Arial" w:hAnsi="Arial" w:cs="Arial"/>
          <w:sz w:val="18"/>
          <w:szCs w:val="18"/>
        </w:rPr>
      </w:pPr>
      <w:r w:rsidRPr="000A4993">
        <w:rPr>
          <w:rFonts w:ascii="Arial" w:hAnsi="Arial" w:cs="Arial"/>
          <w:sz w:val="18"/>
          <w:szCs w:val="18"/>
        </w:rPr>
        <w:t xml:space="preserve">For this solicitation, the non-price factors are more important than cost or price. Based on the comparative analysis of proposals received against all source selection criteria, the proposal submitted by </w:t>
      </w:r>
      <w:r w:rsidR="005D5FEB" w:rsidRPr="000A4993">
        <w:rPr>
          <w:rFonts w:ascii="Arial" w:hAnsi="Arial" w:cs="Arial"/>
          <w:sz w:val="18"/>
          <w:szCs w:val="18"/>
        </w:rPr>
        <w:t>Offeror C</w:t>
      </w:r>
      <w:r w:rsidR="00A45128" w:rsidRPr="000A4993">
        <w:rPr>
          <w:rFonts w:ascii="Arial" w:hAnsi="Arial" w:cs="Arial"/>
          <w:sz w:val="18"/>
          <w:szCs w:val="18"/>
        </w:rPr>
        <w:t xml:space="preserve"> </w:t>
      </w:r>
      <w:r w:rsidRPr="000A4993">
        <w:rPr>
          <w:rFonts w:ascii="Arial" w:hAnsi="Arial" w:cs="Arial"/>
          <w:sz w:val="18"/>
          <w:szCs w:val="18"/>
        </w:rPr>
        <w:t>represents the best value to the Government.  The selection was based upon the factors and sub-factors established in the solicitation and the comparison of the strengths, weaknesses, and risks of the proposals submitted in response to the solicitation. The best value analysis in its entirety is located in the Contract File, Section-Pre-Award Planning, Tab 44.</w:t>
      </w:r>
    </w:p>
    <w:p w:rsidR="0031689F" w:rsidRPr="000A4993" w:rsidRDefault="0031689F" w:rsidP="0031689F">
      <w:pPr>
        <w:rPr>
          <w:rFonts w:ascii="Arial" w:hAnsi="Arial" w:cs="Arial"/>
          <w:sz w:val="14"/>
          <w:szCs w:val="14"/>
        </w:rPr>
      </w:pPr>
    </w:p>
    <w:p w:rsidR="0071214C" w:rsidRDefault="0071214C" w:rsidP="000A4993">
      <w:pPr>
        <w:jc w:val="both"/>
        <w:rPr>
          <w:rFonts w:ascii="Arial" w:hAnsi="Arial" w:cs="Arial"/>
          <w:sz w:val="18"/>
          <w:szCs w:val="18"/>
        </w:rPr>
      </w:pPr>
      <w:r w:rsidRPr="000A4993">
        <w:rPr>
          <w:rFonts w:ascii="Arial" w:hAnsi="Arial" w:cs="Arial"/>
          <w:sz w:val="18"/>
          <w:szCs w:val="18"/>
        </w:rPr>
        <w:t xml:space="preserve">In recommending the award of the contract to </w:t>
      </w:r>
      <w:r w:rsidR="00972024" w:rsidRPr="000A4993">
        <w:rPr>
          <w:rFonts w:ascii="Arial" w:hAnsi="Arial" w:cs="Arial"/>
          <w:color w:val="000000"/>
          <w:sz w:val="18"/>
          <w:szCs w:val="18"/>
        </w:rPr>
        <w:t xml:space="preserve">Offeror </w:t>
      </w:r>
      <w:r w:rsidR="005D5FEB" w:rsidRPr="000A4993">
        <w:rPr>
          <w:rFonts w:ascii="Arial" w:hAnsi="Arial" w:cs="Arial"/>
          <w:color w:val="000000"/>
          <w:sz w:val="18"/>
          <w:szCs w:val="18"/>
        </w:rPr>
        <w:t>C</w:t>
      </w:r>
      <w:r w:rsidRPr="000A4993">
        <w:rPr>
          <w:rFonts w:ascii="Arial" w:hAnsi="Arial" w:cs="Arial"/>
          <w:sz w:val="18"/>
          <w:szCs w:val="18"/>
        </w:rPr>
        <w:t xml:space="preserve">, a </w:t>
      </w:r>
      <w:r w:rsidRPr="000A4993">
        <w:rPr>
          <w:rFonts w:ascii="Arial" w:hAnsi="Arial" w:cs="Arial"/>
          <w:b/>
          <w:i/>
          <w:sz w:val="18"/>
          <w:szCs w:val="18"/>
        </w:rPr>
        <w:t>Determination of Responsibility</w:t>
      </w:r>
      <w:r w:rsidRPr="000A4993">
        <w:rPr>
          <w:rFonts w:ascii="Arial" w:hAnsi="Arial" w:cs="Arial"/>
          <w:sz w:val="18"/>
          <w:szCs w:val="18"/>
        </w:rPr>
        <w:t xml:space="preserve"> per AMS T.3.2.2.7 has been completed and the results are as follows:</w:t>
      </w:r>
    </w:p>
    <w:p w:rsidR="00CD68AA" w:rsidRPr="00CD68AA" w:rsidRDefault="00CD68AA" w:rsidP="000A4993">
      <w:pPr>
        <w:jc w:val="both"/>
        <w:rPr>
          <w:rFonts w:ascii="Arial" w:hAnsi="Arial" w:cs="Arial"/>
          <w:sz w:val="14"/>
          <w:szCs w:val="14"/>
        </w:rPr>
      </w:pPr>
    </w:p>
    <w:p w:rsidR="0071214C" w:rsidRPr="00A253D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ind w:hanging="270"/>
        <w:jc w:val="both"/>
        <w:rPr>
          <w:rFonts w:ascii="Times New Roman" w:hAnsi="Times New Roman"/>
          <w:color w:val="000000"/>
          <w:sz w:val="24"/>
          <w:u w:val="single"/>
        </w:rPr>
      </w:pPr>
      <w:r w:rsidRPr="00B520C1">
        <w:rPr>
          <w:rFonts w:ascii="Arial Black" w:hAnsi="Arial Black" w:cs="Arial"/>
          <w:color w:val="000000"/>
          <w:sz w:val="18"/>
          <w:szCs w:val="18"/>
        </w:rPr>
        <w:t>Past Performance:</w:t>
      </w:r>
      <w:r w:rsidRPr="00B520C1">
        <w:rPr>
          <w:rFonts w:cs="Arial"/>
          <w:color w:val="000000"/>
          <w:sz w:val="18"/>
          <w:szCs w:val="18"/>
        </w:rPr>
        <w:t xml:space="preserve"> </w:t>
      </w:r>
      <w:r w:rsidR="00972024" w:rsidRPr="00B520C1">
        <w:rPr>
          <w:rFonts w:cs="Arial"/>
          <w:color w:val="000000"/>
          <w:sz w:val="18"/>
          <w:szCs w:val="18"/>
        </w:rPr>
        <w:t xml:space="preserve">Offeror </w:t>
      </w:r>
      <w:r w:rsidR="005D5FEB" w:rsidRPr="00B520C1">
        <w:rPr>
          <w:rFonts w:cs="Arial"/>
          <w:color w:val="000000"/>
          <w:sz w:val="18"/>
          <w:szCs w:val="18"/>
        </w:rPr>
        <w:t xml:space="preserve">C’s </w:t>
      </w:r>
      <w:r w:rsidRPr="00B520C1">
        <w:rPr>
          <w:rFonts w:cs="Arial"/>
          <w:color w:val="000000"/>
          <w:sz w:val="18"/>
          <w:szCs w:val="18"/>
        </w:rPr>
        <w:t xml:space="preserve">past performance has been evaluated. The Contracting Officer conducted an evaluation of the past performance received in accordance with Section L of the SIR.  Past performance summaries and questionnaires revealed no detrimental information.  The Offeror’s record of past performance indicates there is very little risk associated with receiving quality products, timely </w:t>
      </w:r>
      <w:r w:rsidR="0034131B" w:rsidRPr="00B520C1">
        <w:rPr>
          <w:rFonts w:cs="Arial"/>
          <w:color w:val="000000"/>
          <w:sz w:val="18"/>
          <w:szCs w:val="18"/>
        </w:rPr>
        <w:t>services,</w:t>
      </w:r>
      <w:r w:rsidRPr="00B520C1">
        <w:rPr>
          <w:rFonts w:cs="Arial"/>
          <w:color w:val="000000"/>
          <w:sz w:val="18"/>
          <w:szCs w:val="18"/>
        </w:rPr>
        <w:t xml:space="preserve"> and full contract performance. Past performance surveys and the Offeror’s experience indicate the Offeror will meet or exceed the requirements of the contract. The Contractor has demonstrated recent experience with projects of similar size, scope and complexity and is found ACCEPTABLE.  This evaluation is reflected in the consensus </w:t>
      </w:r>
      <w:r w:rsidR="0031689F" w:rsidRPr="00B520C1">
        <w:rPr>
          <w:rFonts w:cs="Arial"/>
          <w:color w:val="000000"/>
          <w:sz w:val="18"/>
          <w:szCs w:val="18"/>
        </w:rPr>
        <w:t xml:space="preserve">evaluation </w:t>
      </w:r>
      <w:r w:rsidRPr="00B520C1">
        <w:rPr>
          <w:rFonts w:cs="Arial"/>
          <w:color w:val="000000"/>
          <w:sz w:val="18"/>
          <w:szCs w:val="18"/>
        </w:rPr>
        <w:t>report.  See Contract File Tab – 31</w:t>
      </w:r>
    </w:p>
    <w:p w:rsidR="0071214C" w:rsidRPr="009F0986" w:rsidRDefault="0071214C" w:rsidP="0071214C">
      <w:pPr>
        <w:pStyle w:val="Style0"/>
        <w:tabs>
          <w:tab w:val="left" w:pos="2160"/>
          <w:tab w:val="left" w:pos="2880"/>
          <w:tab w:val="left" w:pos="3600"/>
          <w:tab w:val="left" w:pos="4320"/>
          <w:tab w:val="left" w:pos="5040"/>
          <w:tab w:val="left" w:pos="5760"/>
          <w:tab w:val="left" w:pos="6480"/>
          <w:tab w:val="left" w:pos="7200"/>
          <w:tab w:val="left" w:pos="7920"/>
          <w:tab w:val="left" w:pos="8640"/>
        </w:tabs>
        <w:ind w:left="540"/>
        <w:rPr>
          <w:rFonts w:ascii="Times New Roman" w:hAnsi="Times New Roman"/>
          <w:color w:val="000000"/>
          <w:sz w:val="8"/>
          <w:szCs w:val="8"/>
          <w:u w:val="single"/>
        </w:rPr>
      </w:pPr>
    </w:p>
    <w:p w:rsidR="0071214C" w:rsidRPr="009F098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rPr>
          <w:rFonts w:cs="Arial"/>
          <w:color w:val="000000"/>
          <w:sz w:val="18"/>
          <w:szCs w:val="18"/>
          <w:u w:val="single"/>
        </w:rPr>
      </w:pPr>
      <w:r w:rsidRPr="009F0986">
        <w:rPr>
          <w:rFonts w:ascii="Arial Black" w:hAnsi="Arial Black"/>
          <w:color w:val="000000"/>
          <w:sz w:val="18"/>
          <w:szCs w:val="18"/>
          <w:u w:val="single"/>
        </w:rPr>
        <w:t>System for Award Management:</w:t>
      </w:r>
      <w:r w:rsidRPr="00A45128">
        <w:rPr>
          <w:rFonts w:ascii="Times New Roman" w:hAnsi="Times New Roman"/>
          <w:color w:val="000000"/>
          <w:sz w:val="24"/>
        </w:rPr>
        <w:t xml:space="preserve"> </w:t>
      </w:r>
      <w:r w:rsidR="005D5FEB" w:rsidRPr="009F0986">
        <w:rPr>
          <w:rFonts w:cs="Arial"/>
          <w:color w:val="000000"/>
          <w:sz w:val="18"/>
          <w:szCs w:val="18"/>
        </w:rPr>
        <w:t>Offeror C</w:t>
      </w:r>
      <w:r w:rsidRPr="009F0986">
        <w:rPr>
          <w:rFonts w:cs="Arial"/>
          <w:color w:val="000000"/>
          <w:sz w:val="18"/>
          <w:szCs w:val="18"/>
        </w:rPr>
        <w:t xml:space="preserve"> is not on the list of excluded parties as of </w:t>
      </w:r>
      <w:r w:rsidR="00B520C1" w:rsidRPr="009F0986">
        <w:rPr>
          <w:rFonts w:cs="Arial"/>
          <w:b/>
          <w:i/>
          <w:color w:val="000000"/>
          <w:sz w:val="18"/>
          <w:szCs w:val="18"/>
        </w:rPr>
        <w:t>[</w:t>
      </w:r>
      <w:r w:rsidR="00A45128" w:rsidRPr="009F0986">
        <w:rPr>
          <w:rFonts w:cs="Arial"/>
          <w:b/>
          <w:i/>
          <w:color w:val="000000"/>
          <w:sz w:val="18"/>
          <w:szCs w:val="18"/>
        </w:rPr>
        <w:t>Date</w:t>
      </w:r>
      <w:r w:rsidR="009F0986" w:rsidRPr="009F0986">
        <w:rPr>
          <w:rFonts w:cs="Arial"/>
          <w:b/>
          <w:i/>
          <w:color w:val="000000"/>
          <w:sz w:val="18"/>
          <w:szCs w:val="18"/>
        </w:rPr>
        <w:t>]</w:t>
      </w:r>
    </w:p>
    <w:p w:rsidR="009F0986" w:rsidRPr="009F0986" w:rsidRDefault="009F0986" w:rsidP="009F0986">
      <w:pPr>
        <w:pStyle w:val="Style0"/>
        <w:tabs>
          <w:tab w:val="left" w:pos="2160"/>
          <w:tab w:val="left" w:pos="2880"/>
          <w:tab w:val="left" w:pos="3600"/>
          <w:tab w:val="left" w:pos="4320"/>
          <w:tab w:val="left" w:pos="5040"/>
          <w:tab w:val="left" w:pos="5760"/>
          <w:tab w:val="left" w:pos="6480"/>
          <w:tab w:val="left" w:pos="7200"/>
          <w:tab w:val="left" w:pos="7920"/>
          <w:tab w:val="left" w:pos="8640"/>
        </w:tabs>
        <w:rPr>
          <w:rFonts w:ascii="Arial Black" w:hAnsi="Arial Black"/>
          <w:color w:val="000000"/>
          <w:sz w:val="8"/>
          <w:szCs w:val="8"/>
          <w:u w:val="single"/>
        </w:rPr>
      </w:pPr>
    </w:p>
    <w:p w:rsidR="0031689F" w:rsidRPr="009F0986" w:rsidRDefault="0071214C" w:rsidP="00F253EA">
      <w:pPr>
        <w:numPr>
          <w:ilvl w:val="2"/>
          <w:numId w:val="3"/>
        </w:numPr>
        <w:jc w:val="both"/>
        <w:rPr>
          <w:rFonts w:ascii="Arial Black" w:hAnsi="Arial Black"/>
          <w:i/>
          <w:color w:val="000000"/>
          <w:sz w:val="18"/>
          <w:szCs w:val="18"/>
        </w:rPr>
      </w:pPr>
      <w:r w:rsidRPr="009F0986">
        <w:rPr>
          <w:rFonts w:ascii="Arial Black" w:hAnsi="Arial Black"/>
          <w:color w:val="000000"/>
          <w:sz w:val="18"/>
          <w:szCs w:val="18"/>
          <w:u w:val="single"/>
        </w:rPr>
        <w:t>EEO Compliance/OFCCP Clearance (IAW AMS</w:t>
      </w:r>
      <w:r w:rsidR="00F8151A" w:rsidRPr="009F0986">
        <w:rPr>
          <w:rFonts w:ascii="Arial Black" w:hAnsi="Arial Black"/>
          <w:color w:val="000000"/>
          <w:sz w:val="18"/>
          <w:szCs w:val="18"/>
          <w:u w:val="single"/>
        </w:rPr>
        <w:t xml:space="preserve"> </w:t>
      </w:r>
      <w:r w:rsidRPr="009F0986">
        <w:rPr>
          <w:rFonts w:ascii="Arial Black" w:hAnsi="Arial Black"/>
          <w:color w:val="000000"/>
          <w:sz w:val="18"/>
          <w:szCs w:val="18"/>
          <w:u w:val="single"/>
        </w:rPr>
        <w:t>3.6.2.1 &amp;</w:t>
      </w:r>
      <w:r w:rsidR="00972024" w:rsidRPr="009F0986">
        <w:rPr>
          <w:rFonts w:ascii="Arial Black" w:hAnsi="Arial Black"/>
          <w:color w:val="000000"/>
          <w:sz w:val="18"/>
          <w:szCs w:val="18"/>
          <w:u w:val="single"/>
        </w:rPr>
        <w:t xml:space="preserve"> </w:t>
      </w:r>
      <w:r w:rsidRPr="009F0986">
        <w:rPr>
          <w:rFonts w:ascii="Arial Black" w:hAnsi="Arial Black"/>
          <w:color w:val="000000"/>
          <w:sz w:val="18"/>
          <w:szCs w:val="18"/>
          <w:u w:val="single"/>
        </w:rPr>
        <w:t>T3.6.2):</w:t>
      </w:r>
      <w:r w:rsidRPr="009F0986">
        <w:rPr>
          <w:rFonts w:ascii="Arial Black" w:hAnsi="Arial Black"/>
          <w:b/>
          <w:color w:val="000000"/>
          <w:sz w:val="18"/>
          <w:szCs w:val="18"/>
        </w:rPr>
        <w:t xml:space="preserve">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color w:val="000000"/>
          <w:sz w:val="18"/>
          <w:szCs w:val="18"/>
        </w:rPr>
        <w:t xml:space="preserve">is not listed in the OFCCP’s national pre-award registry as of </w:t>
      </w:r>
      <w:r w:rsidR="00A45128" w:rsidRPr="009F0986">
        <w:rPr>
          <w:rFonts w:ascii="Arial" w:hAnsi="Arial" w:cs="Arial"/>
          <w:color w:val="000000"/>
          <w:sz w:val="18"/>
          <w:szCs w:val="18"/>
        </w:rPr>
        <w:t>(Insert Date)</w:t>
      </w:r>
      <w:r w:rsidRPr="009F0986">
        <w:rPr>
          <w:rFonts w:ascii="Arial" w:hAnsi="Arial" w:cs="Arial"/>
          <w:color w:val="000000"/>
          <w:sz w:val="18"/>
          <w:szCs w:val="18"/>
        </w:rPr>
        <w:t>.  A Pre-award Clearance request was issued on</w:t>
      </w:r>
      <w:r w:rsidR="00AB3FBF" w:rsidRPr="009F0986">
        <w:rPr>
          <w:rFonts w:ascii="Arial" w:hAnsi="Arial" w:cs="Arial"/>
          <w:noProof/>
          <w:color w:val="000000"/>
          <w:sz w:val="18"/>
          <w:szCs w:val="18"/>
        </w:rPr>
        <w:t xml:space="preserve"> </w:t>
      </w:r>
      <w:r w:rsidR="00A45128" w:rsidRPr="009F0986">
        <w:rPr>
          <w:rFonts w:ascii="Arial" w:hAnsi="Arial" w:cs="Arial"/>
          <w:noProof/>
          <w:color w:val="000000"/>
          <w:sz w:val="18"/>
          <w:szCs w:val="18"/>
        </w:rPr>
        <w:t>(Insert Date</w:t>
      </w:r>
      <w:r w:rsidR="002D4A82" w:rsidRPr="009F0986">
        <w:rPr>
          <w:rFonts w:ascii="Arial" w:hAnsi="Arial" w:cs="Arial"/>
          <w:noProof/>
          <w:color w:val="000000"/>
          <w:sz w:val="18"/>
          <w:szCs w:val="18"/>
        </w:rPr>
        <w:t>)</w:t>
      </w:r>
      <w:r w:rsidR="002D4A82" w:rsidRPr="009F0986">
        <w:rPr>
          <w:rFonts w:ascii="Arial" w:hAnsi="Arial" w:cs="Arial"/>
          <w:i/>
          <w:color w:val="000000"/>
          <w:sz w:val="18"/>
          <w:szCs w:val="18"/>
        </w:rPr>
        <w:t xml:space="preserve"> See</w:t>
      </w:r>
      <w:r w:rsidR="0031689F" w:rsidRPr="009F0986">
        <w:rPr>
          <w:rFonts w:ascii="Arial" w:hAnsi="Arial" w:cs="Arial"/>
          <w:i/>
          <w:color w:val="000000"/>
          <w:sz w:val="18"/>
          <w:szCs w:val="18"/>
        </w:rPr>
        <w:t xml:space="preserve"> Contract, Pre Award Planning, File Tab – 37.</w:t>
      </w:r>
    </w:p>
    <w:p w:rsidR="009F0986" w:rsidRPr="009F0986" w:rsidRDefault="009F0986" w:rsidP="009F0986">
      <w:pPr>
        <w:jc w:val="both"/>
        <w:rPr>
          <w:rFonts w:ascii="Arial Black" w:hAnsi="Arial Black"/>
          <w:i/>
          <w:color w:val="000000"/>
          <w:sz w:val="8"/>
          <w:szCs w:val="8"/>
        </w:rPr>
      </w:pPr>
    </w:p>
    <w:p w:rsidR="009F0986" w:rsidRDefault="0071214C" w:rsidP="00F253EA">
      <w:pPr>
        <w:numPr>
          <w:ilvl w:val="2"/>
          <w:numId w:val="3"/>
        </w:numPr>
        <w:jc w:val="both"/>
        <w:rPr>
          <w:rFonts w:ascii="Arial" w:hAnsi="Arial" w:cs="Arial"/>
          <w:sz w:val="18"/>
          <w:szCs w:val="18"/>
        </w:rPr>
      </w:pPr>
      <w:r w:rsidRPr="009F0986">
        <w:rPr>
          <w:rFonts w:ascii="Arial Black" w:hAnsi="Arial Black"/>
          <w:color w:val="000000"/>
          <w:sz w:val="18"/>
          <w:szCs w:val="18"/>
          <w:u w:val="single"/>
        </w:rPr>
        <w:t>Financial Condition</w:t>
      </w:r>
      <w:r w:rsidR="001726EA" w:rsidRPr="009F0986">
        <w:rPr>
          <w:rFonts w:ascii="Arial Black" w:hAnsi="Arial Black"/>
          <w:color w:val="000000"/>
          <w:sz w:val="18"/>
          <w:szCs w:val="18"/>
          <w:u w:val="single"/>
        </w:rPr>
        <w:t>:</w:t>
      </w:r>
      <w:r w:rsidRPr="009F0986">
        <w:rPr>
          <w:color w:val="000000"/>
          <w:sz w:val="18"/>
          <w:szCs w:val="18"/>
        </w:rPr>
        <w:t xml:space="preserve"> </w:t>
      </w:r>
      <w:r w:rsidRPr="009F0986">
        <w:rPr>
          <w:rFonts w:ascii="Arial" w:hAnsi="Arial" w:cs="Arial"/>
          <w:sz w:val="18"/>
          <w:szCs w:val="18"/>
        </w:rPr>
        <w:t xml:space="preserve">The Dun and Bradstreet (DNB) report indicates that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sz w:val="18"/>
          <w:szCs w:val="18"/>
        </w:rPr>
        <w:t xml:space="preserve">has a clear financial history and condition.  The report did not reveal any adverse information that would make a negative impact on making the award to </w:t>
      </w:r>
      <w:r w:rsidR="005D5FEB" w:rsidRPr="009F0986">
        <w:rPr>
          <w:rFonts w:ascii="Arial" w:hAnsi="Arial" w:cs="Arial"/>
          <w:color w:val="000000"/>
          <w:sz w:val="18"/>
          <w:szCs w:val="18"/>
        </w:rPr>
        <w:t>Offeror C</w:t>
      </w:r>
      <w:r w:rsidRPr="009F0986">
        <w:rPr>
          <w:rFonts w:ascii="Arial" w:hAnsi="Arial" w:cs="Arial"/>
          <w:sz w:val="18"/>
          <w:szCs w:val="18"/>
        </w:rPr>
        <w:t xml:space="preserve">.  A copy of the DNB report can be found in the Volume VI-Miscellaneous of their </w:t>
      </w:r>
      <w:r w:rsidR="00A37F7A" w:rsidRPr="009F0986">
        <w:rPr>
          <w:rFonts w:ascii="Arial" w:hAnsi="Arial" w:cs="Arial"/>
          <w:sz w:val="18"/>
          <w:szCs w:val="18"/>
        </w:rPr>
        <w:t xml:space="preserve">Procurement </w:t>
      </w:r>
      <w:r w:rsidRPr="009F0986">
        <w:rPr>
          <w:rFonts w:ascii="Arial" w:hAnsi="Arial" w:cs="Arial"/>
          <w:sz w:val="18"/>
          <w:szCs w:val="18"/>
        </w:rPr>
        <w:t>proposal.</w:t>
      </w:r>
    </w:p>
    <w:p w:rsidR="009F0986" w:rsidRPr="009F0986" w:rsidRDefault="009F0986" w:rsidP="009F0986">
      <w:pPr>
        <w:jc w:val="both"/>
        <w:rPr>
          <w:rFonts w:ascii="Arial" w:hAnsi="Arial" w:cs="Arial"/>
          <w:sz w:val="8"/>
          <w:szCs w:val="8"/>
        </w:rPr>
      </w:pPr>
    </w:p>
    <w:p w:rsidR="0071214C" w:rsidRDefault="0071214C" w:rsidP="00F253EA">
      <w:pPr>
        <w:pStyle w:val="ListParagraph"/>
        <w:numPr>
          <w:ilvl w:val="2"/>
          <w:numId w:val="3"/>
        </w:numPr>
        <w:spacing w:after="0" w:line="240" w:lineRule="auto"/>
        <w:jc w:val="both"/>
        <w:rPr>
          <w:rFonts w:ascii="Arial" w:hAnsi="Arial" w:cs="Arial"/>
          <w:i/>
          <w:color w:val="000000"/>
          <w:sz w:val="18"/>
          <w:szCs w:val="18"/>
        </w:rPr>
      </w:pPr>
      <w:r w:rsidRPr="009F0986">
        <w:rPr>
          <w:rFonts w:ascii="Arial Black" w:hAnsi="Arial Black"/>
          <w:color w:val="000000"/>
          <w:sz w:val="18"/>
          <w:szCs w:val="18"/>
          <w:u w:val="single"/>
        </w:rPr>
        <w:t>Accounting System</w:t>
      </w:r>
      <w:r w:rsidR="001726EA" w:rsidRPr="009F0986">
        <w:rPr>
          <w:rFonts w:ascii="Arial Black" w:hAnsi="Arial Black"/>
          <w:color w:val="000000"/>
          <w:sz w:val="18"/>
          <w:szCs w:val="18"/>
          <w:u w:val="single"/>
        </w:rPr>
        <w:t>:</w:t>
      </w:r>
      <w:r w:rsidRPr="00A253D6">
        <w:rPr>
          <w:rFonts w:ascii="Times New Roman" w:hAnsi="Times New Roman"/>
          <w:color w:val="000000"/>
          <w:sz w:val="24"/>
          <w:szCs w:val="24"/>
        </w:rPr>
        <w:t xml:space="preserve"> </w:t>
      </w:r>
      <w:r w:rsidR="005D5FEB" w:rsidRPr="009F0986">
        <w:rPr>
          <w:rFonts w:ascii="Arial" w:hAnsi="Arial" w:cs="Arial"/>
          <w:color w:val="000000"/>
          <w:sz w:val="18"/>
          <w:szCs w:val="18"/>
        </w:rPr>
        <w:t>Offeror C</w:t>
      </w:r>
      <w:r w:rsidRPr="009F0986">
        <w:rPr>
          <w:rFonts w:ascii="Arial" w:hAnsi="Arial" w:cs="Arial"/>
          <w:color w:val="000000"/>
          <w:sz w:val="18"/>
          <w:szCs w:val="18"/>
        </w:rPr>
        <w:t xml:space="preserve"> accounting system has been reviewed under </w:t>
      </w:r>
      <w:r w:rsidR="009C6EDF">
        <w:rPr>
          <w:rFonts w:ascii="Arial" w:hAnsi="Arial" w:cs="Arial"/>
          <w:color w:val="000000"/>
          <w:sz w:val="18"/>
          <w:szCs w:val="18"/>
        </w:rPr>
        <w:t xml:space="preserve">Defense Contract Audit Agency. </w:t>
      </w:r>
      <w:r w:rsidRPr="009F0986">
        <w:rPr>
          <w:rFonts w:ascii="Arial" w:hAnsi="Arial" w:cs="Arial"/>
          <w:color w:val="000000"/>
          <w:sz w:val="18"/>
          <w:szCs w:val="18"/>
        </w:rPr>
        <w:t xml:space="preserve">The accounting and timekeeping system adequate per DMCA letter dated </w:t>
      </w:r>
      <w:r w:rsidR="009F0986" w:rsidRPr="009F0986">
        <w:rPr>
          <w:rFonts w:ascii="Arial" w:hAnsi="Arial" w:cs="Arial"/>
          <w:b/>
          <w:i/>
          <w:color w:val="000000"/>
          <w:sz w:val="18"/>
          <w:szCs w:val="18"/>
        </w:rPr>
        <w:t>[</w:t>
      </w:r>
      <w:r w:rsidR="00A45128" w:rsidRPr="009F0986">
        <w:rPr>
          <w:rFonts w:ascii="Arial" w:hAnsi="Arial" w:cs="Arial"/>
          <w:b/>
          <w:i/>
          <w:color w:val="000000"/>
          <w:sz w:val="18"/>
          <w:szCs w:val="18"/>
        </w:rPr>
        <w:t>Date</w:t>
      </w:r>
      <w:r w:rsidR="009F0986" w:rsidRPr="009F0986">
        <w:rPr>
          <w:rFonts w:ascii="Arial" w:hAnsi="Arial" w:cs="Arial"/>
          <w:b/>
          <w:i/>
          <w:color w:val="000000"/>
          <w:sz w:val="18"/>
          <w:szCs w:val="18"/>
        </w:rPr>
        <w:t>]</w:t>
      </w:r>
      <w:r w:rsidR="00A45128" w:rsidRPr="009F0986" w:rsidDel="00A45128">
        <w:rPr>
          <w:rFonts w:ascii="Arial" w:hAnsi="Arial" w:cs="Arial"/>
          <w:b/>
          <w:i/>
          <w:color w:val="000000"/>
          <w:sz w:val="18"/>
          <w:szCs w:val="18"/>
        </w:rPr>
        <w:t xml:space="preserve"> </w:t>
      </w:r>
      <w:r w:rsidR="00B62133" w:rsidRPr="009F0986">
        <w:rPr>
          <w:rFonts w:ascii="Arial" w:hAnsi="Arial" w:cs="Arial"/>
          <w:color w:val="000000"/>
          <w:sz w:val="18"/>
          <w:szCs w:val="18"/>
        </w:rPr>
        <w:t>(reference--</w:t>
      </w:r>
      <w:r w:rsidRPr="009F0986">
        <w:rPr>
          <w:rFonts w:ascii="Arial" w:hAnsi="Arial" w:cs="Arial"/>
          <w:i/>
          <w:color w:val="000000"/>
          <w:sz w:val="18"/>
          <w:szCs w:val="18"/>
        </w:rPr>
        <w:t xml:space="preserve">DCAA Audit Report NO. </w:t>
      </w:r>
      <w:r w:rsidR="00A45128" w:rsidRPr="009F0986">
        <w:rPr>
          <w:rFonts w:ascii="Arial" w:hAnsi="Arial" w:cs="Arial"/>
          <w:i/>
          <w:color w:val="000000"/>
          <w:sz w:val="18"/>
          <w:szCs w:val="18"/>
        </w:rPr>
        <w:t>Date</w:t>
      </w:r>
      <w:r w:rsidR="00B62133" w:rsidRPr="009F0986">
        <w:rPr>
          <w:rFonts w:ascii="Arial" w:hAnsi="Arial" w:cs="Arial"/>
          <w:i/>
          <w:color w:val="000000"/>
          <w:sz w:val="18"/>
          <w:szCs w:val="18"/>
        </w:rPr>
        <w:t>)</w:t>
      </w:r>
    </w:p>
    <w:p w:rsidR="009F0986" w:rsidRPr="009F0986" w:rsidRDefault="009F0986" w:rsidP="009F0986">
      <w:pPr>
        <w:pStyle w:val="ListParagraph"/>
        <w:spacing w:after="0" w:line="240" w:lineRule="auto"/>
        <w:ind w:left="0"/>
        <w:jc w:val="both"/>
        <w:rPr>
          <w:rFonts w:ascii="Arial" w:hAnsi="Arial" w:cs="Arial"/>
          <w:i/>
          <w:color w:val="000000"/>
          <w:sz w:val="8"/>
          <w:szCs w:val="8"/>
        </w:rPr>
      </w:pPr>
    </w:p>
    <w:p w:rsidR="0071214C" w:rsidRPr="009F098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 w:val="18"/>
          <w:szCs w:val="18"/>
          <w:u w:val="single"/>
        </w:rPr>
      </w:pPr>
      <w:r w:rsidRPr="009F0986">
        <w:rPr>
          <w:rFonts w:ascii="Arial Black" w:hAnsi="Arial Black"/>
          <w:color w:val="000000"/>
          <w:sz w:val="18"/>
          <w:szCs w:val="18"/>
          <w:u w:val="single"/>
        </w:rPr>
        <w:t>DOT Form 4220-1</w:t>
      </w:r>
      <w:r w:rsidRPr="009F0986">
        <w:rPr>
          <w:rFonts w:ascii="Arial Black" w:hAnsi="Arial Black"/>
          <w:sz w:val="18"/>
          <w:szCs w:val="18"/>
          <w:u w:val="single"/>
        </w:rPr>
        <w:t xml:space="preserve"> Determination of Prospective Contractor Responsibility</w:t>
      </w:r>
      <w:r w:rsidR="001726EA" w:rsidRPr="009F0986">
        <w:rPr>
          <w:rFonts w:ascii="Arial Black" w:hAnsi="Arial Black"/>
          <w:sz w:val="18"/>
          <w:szCs w:val="18"/>
          <w:u w:val="single"/>
        </w:rPr>
        <w:t>:</w:t>
      </w:r>
      <w:r w:rsidRPr="009F0986">
        <w:rPr>
          <w:rFonts w:ascii="Times New Roman" w:hAnsi="Times New Roman"/>
          <w:sz w:val="18"/>
          <w:szCs w:val="18"/>
          <w:u w:val="single"/>
        </w:rPr>
        <w:t xml:space="preserve"> </w:t>
      </w:r>
      <w:r w:rsidRPr="009F0986">
        <w:rPr>
          <w:rFonts w:cs="Arial"/>
          <w:i/>
          <w:color w:val="000000"/>
          <w:sz w:val="18"/>
          <w:szCs w:val="18"/>
        </w:rPr>
        <w:t xml:space="preserve">See </w:t>
      </w:r>
      <w:r w:rsidR="00CE72E5" w:rsidRPr="009F0986">
        <w:rPr>
          <w:rFonts w:cs="Arial"/>
          <w:i/>
          <w:color w:val="000000"/>
          <w:sz w:val="18"/>
          <w:szCs w:val="18"/>
        </w:rPr>
        <w:t>Contract,</w:t>
      </w:r>
      <w:r w:rsidR="0031689F" w:rsidRPr="009F0986">
        <w:rPr>
          <w:rFonts w:cs="Arial"/>
          <w:i/>
          <w:color w:val="000000"/>
          <w:sz w:val="18"/>
          <w:szCs w:val="18"/>
        </w:rPr>
        <w:t xml:space="preserve"> Pre Award Planning, </w:t>
      </w:r>
      <w:r w:rsidRPr="009F0986">
        <w:rPr>
          <w:rFonts w:cs="Arial"/>
          <w:i/>
          <w:color w:val="000000"/>
          <w:sz w:val="18"/>
          <w:szCs w:val="18"/>
        </w:rPr>
        <w:t>File Tab – 37.</w:t>
      </w:r>
    </w:p>
    <w:p w:rsidR="009F0986" w:rsidRPr="009F0986" w:rsidRDefault="009F0986" w:rsidP="009F0986">
      <w:pPr>
        <w:pStyle w:val="Style0"/>
        <w:tabs>
          <w:tab w:val="left" w:pos="2160"/>
          <w:tab w:val="left" w:pos="2880"/>
          <w:tab w:val="left" w:pos="3600"/>
          <w:tab w:val="left" w:pos="4320"/>
          <w:tab w:val="left" w:pos="5040"/>
          <w:tab w:val="left" w:pos="5760"/>
          <w:tab w:val="left" w:pos="6480"/>
          <w:tab w:val="left" w:pos="7200"/>
          <w:tab w:val="left" w:pos="7920"/>
          <w:tab w:val="left" w:pos="8640"/>
        </w:tabs>
        <w:jc w:val="both"/>
        <w:rPr>
          <w:rFonts w:ascii="Arial Black" w:hAnsi="Arial Black"/>
          <w:color w:val="000000"/>
          <w:sz w:val="8"/>
          <w:szCs w:val="8"/>
          <w:u w:val="single"/>
        </w:rPr>
      </w:pPr>
    </w:p>
    <w:p w:rsidR="006D2950" w:rsidRPr="009F0986" w:rsidRDefault="0071214C" w:rsidP="00F253EA">
      <w:pPr>
        <w:numPr>
          <w:ilvl w:val="2"/>
          <w:numId w:val="3"/>
        </w:numPr>
        <w:jc w:val="both"/>
        <w:rPr>
          <w:rFonts w:ascii="Arial" w:hAnsi="Arial" w:cs="Arial"/>
          <w:i/>
          <w:sz w:val="18"/>
          <w:szCs w:val="18"/>
        </w:rPr>
      </w:pPr>
      <w:r w:rsidRPr="009F0986">
        <w:rPr>
          <w:rFonts w:ascii="Arial Black" w:hAnsi="Arial Black"/>
          <w:bCs/>
          <w:sz w:val="18"/>
          <w:szCs w:val="18"/>
          <w:u w:val="single"/>
        </w:rPr>
        <w:t>Federal Awardee Performance and Integrity Information System (FAPIIS)</w:t>
      </w:r>
      <w:r w:rsidR="001726EA" w:rsidRPr="009F0986">
        <w:rPr>
          <w:rFonts w:ascii="Arial Black" w:hAnsi="Arial Black"/>
          <w:bCs/>
          <w:sz w:val="18"/>
          <w:szCs w:val="18"/>
          <w:u w:val="single"/>
        </w:rPr>
        <w:t>:</w:t>
      </w:r>
      <w:r w:rsidR="009F0986">
        <w:rPr>
          <w:sz w:val="18"/>
          <w:szCs w:val="18"/>
        </w:rPr>
        <w:t xml:space="preserve"> </w:t>
      </w:r>
      <w:r w:rsidRPr="009F0986">
        <w:rPr>
          <w:rFonts w:ascii="Arial" w:hAnsi="Arial" w:cs="Arial"/>
          <w:sz w:val="18"/>
          <w:szCs w:val="18"/>
        </w:rPr>
        <w:t xml:space="preserve">A check of FAPIIS was completed </w:t>
      </w:r>
      <w:r w:rsidR="00A45128" w:rsidRPr="009F0986">
        <w:rPr>
          <w:rFonts w:ascii="Arial" w:hAnsi="Arial" w:cs="Arial"/>
          <w:sz w:val="18"/>
          <w:szCs w:val="18"/>
        </w:rPr>
        <w:t>(Insert Date)</w:t>
      </w:r>
      <w:r w:rsidR="009F0986">
        <w:rPr>
          <w:rFonts w:ascii="Arial" w:hAnsi="Arial" w:cs="Arial"/>
          <w:sz w:val="18"/>
          <w:szCs w:val="18"/>
        </w:rPr>
        <w:t xml:space="preserve">. </w:t>
      </w:r>
      <w:r w:rsidRPr="009F0986">
        <w:rPr>
          <w:rFonts w:ascii="Arial" w:hAnsi="Arial" w:cs="Arial"/>
          <w:sz w:val="18"/>
          <w:szCs w:val="18"/>
        </w:rPr>
        <w:t xml:space="preserve">The check found no negative information that precludes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sz w:val="18"/>
          <w:szCs w:val="18"/>
        </w:rPr>
        <w:t xml:space="preserve">from the contract award. </w:t>
      </w:r>
      <w:r w:rsidRPr="009F0986">
        <w:rPr>
          <w:rFonts w:ascii="Arial" w:hAnsi="Arial" w:cs="Arial"/>
          <w:i/>
          <w:sz w:val="18"/>
          <w:szCs w:val="18"/>
        </w:rPr>
        <w:t xml:space="preserve">See </w:t>
      </w:r>
      <w:r w:rsidR="006D2950" w:rsidRPr="009F0986">
        <w:rPr>
          <w:rFonts w:ascii="Arial" w:hAnsi="Arial" w:cs="Arial"/>
          <w:i/>
          <w:sz w:val="18"/>
          <w:szCs w:val="18"/>
        </w:rPr>
        <w:t>Pre Award Planning, File Tab – 37.</w:t>
      </w:r>
    </w:p>
    <w:p w:rsidR="006D2950" w:rsidRPr="00A253D6" w:rsidRDefault="006D2950"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t>Recommendation</w:t>
      </w:r>
    </w:p>
    <w:p w:rsidR="006D2950" w:rsidRPr="000A4993" w:rsidRDefault="006D2950" w:rsidP="000A4993">
      <w:pPr>
        <w:tabs>
          <w:tab w:val="left" w:pos="720"/>
        </w:tabs>
        <w:jc w:val="both"/>
        <w:rPr>
          <w:rFonts w:ascii="Arial" w:hAnsi="Arial" w:cs="Arial"/>
          <w:b/>
          <w:sz w:val="18"/>
          <w:szCs w:val="18"/>
        </w:rPr>
      </w:pPr>
      <w:r w:rsidRPr="000A4993">
        <w:rPr>
          <w:rFonts w:ascii="Arial" w:hAnsi="Arial" w:cs="Arial"/>
          <w:sz w:val="18"/>
          <w:szCs w:val="18"/>
        </w:rPr>
        <w:t xml:space="preserve">It is hereby recommended that award be made to </w:t>
      </w:r>
      <w:r w:rsidR="00EE78AD" w:rsidRPr="000A4993">
        <w:rPr>
          <w:rFonts w:ascii="Arial" w:hAnsi="Arial" w:cs="Arial"/>
          <w:b/>
          <w:sz w:val="18"/>
          <w:szCs w:val="18"/>
        </w:rPr>
        <w:t xml:space="preserve">Offeror </w:t>
      </w:r>
      <w:r w:rsidR="005D5FEB" w:rsidRPr="000A4993">
        <w:rPr>
          <w:rFonts w:ascii="Arial" w:hAnsi="Arial" w:cs="Arial"/>
          <w:b/>
          <w:sz w:val="18"/>
          <w:szCs w:val="18"/>
        </w:rPr>
        <w:t>C</w:t>
      </w:r>
      <w:r w:rsidR="005D5FEB" w:rsidRPr="000A4993">
        <w:rPr>
          <w:rFonts w:ascii="Arial" w:hAnsi="Arial" w:cs="Arial"/>
          <w:sz w:val="18"/>
          <w:szCs w:val="18"/>
        </w:rPr>
        <w:t xml:space="preserve"> </w:t>
      </w:r>
      <w:r w:rsidR="003C7964" w:rsidRPr="000A4993">
        <w:rPr>
          <w:rFonts w:ascii="Arial" w:hAnsi="Arial" w:cs="Arial"/>
          <w:sz w:val="18"/>
          <w:szCs w:val="18"/>
        </w:rPr>
        <w:t xml:space="preserve">with a total award ceiling of </w:t>
      </w:r>
      <w:r w:rsidRPr="000A4993">
        <w:rPr>
          <w:rFonts w:ascii="Arial" w:hAnsi="Arial" w:cs="Arial"/>
          <w:b/>
          <w:sz w:val="18"/>
          <w:szCs w:val="18"/>
        </w:rPr>
        <w:t>$</w:t>
      </w:r>
      <w:r w:rsidR="000A4993">
        <w:rPr>
          <w:rFonts w:ascii="Arial" w:hAnsi="Arial" w:cs="Arial"/>
          <w:b/>
          <w:sz w:val="18"/>
          <w:szCs w:val="18"/>
        </w:rPr>
        <w:t>[</w:t>
      </w:r>
      <w:r w:rsidR="00A45128" w:rsidRPr="000A4993">
        <w:rPr>
          <w:rFonts w:ascii="Arial" w:hAnsi="Arial" w:cs="Arial"/>
          <w:b/>
          <w:sz w:val="18"/>
          <w:szCs w:val="18"/>
        </w:rPr>
        <w:t>Total Amount</w:t>
      </w:r>
      <w:r w:rsidR="000A4993">
        <w:rPr>
          <w:rFonts w:ascii="Arial" w:hAnsi="Arial" w:cs="Arial"/>
          <w:b/>
          <w:sz w:val="18"/>
          <w:szCs w:val="18"/>
        </w:rPr>
        <w:t>]</w:t>
      </w:r>
      <w:r w:rsidRPr="000A4993">
        <w:rPr>
          <w:rFonts w:ascii="Arial" w:hAnsi="Arial" w:cs="Arial"/>
          <w:sz w:val="18"/>
          <w:szCs w:val="18"/>
        </w:rPr>
        <w:t xml:space="preserve"> (inclusive of </w:t>
      </w:r>
      <w:r w:rsidR="000A4993">
        <w:rPr>
          <w:rFonts w:ascii="Arial" w:hAnsi="Arial" w:cs="Arial"/>
          <w:sz w:val="18"/>
          <w:szCs w:val="18"/>
        </w:rPr>
        <w:t xml:space="preserve">all options/ordering periods). </w:t>
      </w:r>
      <w:r w:rsidRPr="000A4993">
        <w:rPr>
          <w:rFonts w:ascii="Arial" w:hAnsi="Arial" w:cs="Arial"/>
          <w:sz w:val="18"/>
          <w:szCs w:val="18"/>
        </w:rPr>
        <w:t xml:space="preserve">In accordance with the evaluation criteria established in the Source Selection Plan/Evaluation Guide and the SIR, the proposal from </w:t>
      </w:r>
      <w:r w:rsidR="00EE78AD" w:rsidRPr="000A4993">
        <w:rPr>
          <w:rFonts w:ascii="Arial" w:hAnsi="Arial" w:cs="Arial"/>
          <w:b/>
          <w:sz w:val="18"/>
          <w:szCs w:val="18"/>
        </w:rPr>
        <w:t xml:space="preserve">Offeror </w:t>
      </w:r>
      <w:r w:rsidR="005D5FEB" w:rsidRPr="000A4993">
        <w:rPr>
          <w:rFonts w:ascii="Arial" w:hAnsi="Arial" w:cs="Arial"/>
          <w:b/>
          <w:sz w:val="18"/>
          <w:szCs w:val="18"/>
        </w:rPr>
        <w:t>C</w:t>
      </w:r>
      <w:r w:rsidR="005D5FEB" w:rsidRPr="000A4993">
        <w:rPr>
          <w:rFonts w:ascii="Arial" w:hAnsi="Arial" w:cs="Arial"/>
          <w:sz w:val="18"/>
          <w:szCs w:val="18"/>
        </w:rPr>
        <w:t xml:space="preserve"> </w:t>
      </w:r>
      <w:r w:rsidRPr="000A4993">
        <w:rPr>
          <w:rFonts w:ascii="Arial" w:hAnsi="Arial" w:cs="Arial"/>
          <w:sz w:val="18"/>
          <w:szCs w:val="18"/>
        </w:rPr>
        <w:t xml:space="preserve">represents the best value to the Government.  In accordance with AMS Policy 3.2.3.2 and AMS Procurement Guidance T3.2.3 costs are considered to be fair and reasonable. </w:t>
      </w:r>
    </w:p>
    <w:p w:rsidR="006D2950" w:rsidRPr="009F0986" w:rsidRDefault="006D2950" w:rsidP="000A4993">
      <w:pPr>
        <w:autoSpaceDE w:val="0"/>
        <w:autoSpaceDN w:val="0"/>
        <w:adjustRightInd w:val="0"/>
        <w:ind w:left="432" w:hanging="433"/>
        <w:jc w:val="both"/>
        <w:outlineLvl w:val="0"/>
        <w:rPr>
          <w:rFonts w:ascii="Arial" w:hAnsi="Arial" w:cs="Arial"/>
          <w:b/>
          <w:bCs/>
          <w:sz w:val="14"/>
          <w:szCs w:val="14"/>
        </w:rPr>
      </w:pPr>
    </w:p>
    <w:p w:rsidR="006D2950" w:rsidRPr="000A4993" w:rsidRDefault="006D2950" w:rsidP="000A4993">
      <w:pPr>
        <w:autoSpaceDE w:val="0"/>
        <w:autoSpaceDN w:val="0"/>
        <w:adjustRightInd w:val="0"/>
        <w:ind w:hanging="1"/>
        <w:jc w:val="both"/>
        <w:outlineLvl w:val="0"/>
        <w:rPr>
          <w:rFonts w:ascii="Arial" w:hAnsi="Arial" w:cs="Arial"/>
          <w:sz w:val="18"/>
          <w:szCs w:val="18"/>
        </w:rPr>
      </w:pPr>
      <w:r w:rsidRPr="000A4993">
        <w:rPr>
          <w:rFonts w:ascii="Arial" w:hAnsi="Arial" w:cs="Arial"/>
          <w:bCs/>
          <w:sz w:val="18"/>
          <w:szCs w:val="18"/>
        </w:rPr>
        <w:t>The final contract document and associated attachments will be routed for separate review and approval.</w:t>
      </w:r>
    </w:p>
    <w:p w:rsidR="00CD68AA" w:rsidRPr="00CD68AA" w:rsidRDefault="00CD68AA" w:rsidP="00A253D6">
      <w:pPr>
        <w:pStyle w:val="NormalWeb"/>
        <w:tabs>
          <w:tab w:val="left" w:pos="1800"/>
        </w:tabs>
        <w:spacing w:before="0" w:beforeAutospacing="0" w:after="0" w:afterAutospacing="0"/>
        <w:rPr>
          <w:rFonts w:ascii="Arial Black" w:hAnsi="Arial Black"/>
          <w:b/>
          <w:sz w:val="14"/>
          <w:szCs w:val="18"/>
        </w:rPr>
      </w:pPr>
    </w:p>
    <w:p w:rsidR="00BC182B" w:rsidRDefault="006D2950" w:rsidP="00A253D6">
      <w:pPr>
        <w:pStyle w:val="NormalWeb"/>
        <w:tabs>
          <w:tab w:val="left" w:pos="1800"/>
        </w:tabs>
        <w:spacing w:before="0" w:beforeAutospacing="0" w:after="0" w:afterAutospacing="0"/>
        <w:rPr>
          <w:rFonts w:ascii="Arial Black" w:hAnsi="Arial Black"/>
          <w:b/>
          <w:sz w:val="18"/>
          <w:szCs w:val="18"/>
        </w:rPr>
      </w:pPr>
      <w:r w:rsidRPr="000A4993">
        <w:rPr>
          <w:rFonts w:ascii="Arial Black" w:hAnsi="Arial Black"/>
          <w:b/>
          <w:sz w:val="18"/>
          <w:szCs w:val="18"/>
        </w:rPr>
        <w:t>Prepared by:</w:t>
      </w:r>
    </w:p>
    <w:p w:rsidR="00BC182B" w:rsidRDefault="00BC182B" w:rsidP="00A253D6">
      <w:pPr>
        <w:pStyle w:val="NormalWeb"/>
        <w:tabs>
          <w:tab w:val="left" w:pos="1800"/>
        </w:tabs>
        <w:spacing w:before="0" w:beforeAutospacing="0" w:after="0" w:afterAutospacing="0"/>
        <w:rPr>
          <w:rFonts w:ascii="Arial Black" w:hAnsi="Arial Black"/>
          <w:b/>
          <w:sz w:val="18"/>
          <w:szCs w:val="18"/>
        </w:rPr>
      </w:pPr>
    </w:p>
    <w:tbl>
      <w:tblPr>
        <w:tblW w:w="62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05"/>
        <w:gridCol w:w="456"/>
        <w:gridCol w:w="1800"/>
      </w:tblGrid>
      <w:tr w:rsidR="00BC182B" w:rsidRPr="00BC182B" w:rsidTr="00BC182B">
        <w:trPr>
          <w:trHeight w:val="360"/>
        </w:trPr>
        <w:tc>
          <w:tcPr>
            <w:tcW w:w="4005" w:type="dxa"/>
            <w:tcBorders>
              <w:top w:val="nil"/>
              <w:left w:val="nil"/>
              <w:bottom w:val="single" w:sz="6" w:space="0" w:color="auto"/>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456" w:type="dxa"/>
            <w:tcBorders>
              <w:top w:val="nil"/>
              <w:left w:val="nil"/>
              <w:bottom w:val="nil"/>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single" w:sz="6" w:space="0" w:color="auto"/>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r>
      <w:tr w:rsidR="00BC182B" w:rsidRPr="00BC182B" w:rsidTr="00BC182B">
        <w:trPr>
          <w:trHeight w:val="360"/>
        </w:trPr>
        <w:tc>
          <w:tcPr>
            <w:tcW w:w="4005"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color w:val="000000"/>
                <w:sz w:val="18"/>
                <w:szCs w:val="18"/>
              </w:rPr>
              <w:t>Contracting Officer, AAQ-XXX</w:t>
            </w:r>
            <w:r w:rsidRPr="00BC182B">
              <w:rPr>
                <w:rFonts w:ascii="Arial" w:hAnsi="Arial" w:cs="Arial"/>
                <w:b/>
                <w:bCs/>
                <w:color w:val="000000"/>
                <w:sz w:val="18"/>
                <w:szCs w:val="18"/>
              </w:rPr>
              <w:t> </w:t>
            </w:r>
          </w:p>
        </w:tc>
        <w:tc>
          <w:tcPr>
            <w:tcW w:w="456"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color w:val="000000"/>
                <w:sz w:val="18"/>
                <w:szCs w:val="18"/>
              </w:rPr>
              <w:t>Date</w:t>
            </w:r>
            <w:r w:rsidRPr="00BC182B">
              <w:rPr>
                <w:rFonts w:ascii="Arial" w:hAnsi="Arial" w:cs="Arial"/>
                <w:b/>
                <w:bCs/>
                <w:color w:val="000000"/>
                <w:sz w:val="18"/>
                <w:szCs w:val="18"/>
              </w:rPr>
              <w:t> </w:t>
            </w:r>
          </w:p>
        </w:tc>
      </w:tr>
    </w:tbl>
    <w:p w:rsidR="008145C1" w:rsidRDefault="006D2950" w:rsidP="00A253D6">
      <w:pPr>
        <w:pStyle w:val="NormalWeb"/>
        <w:tabs>
          <w:tab w:val="left" w:pos="1800"/>
        </w:tabs>
        <w:spacing w:before="0" w:beforeAutospacing="0" w:after="0" w:afterAutospacing="0"/>
        <w:rPr>
          <w:rFonts w:ascii="Arial Black" w:hAnsi="Arial Black"/>
          <w:b/>
          <w:sz w:val="18"/>
          <w:szCs w:val="18"/>
        </w:rPr>
      </w:pPr>
      <w:r w:rsidRPr="000A4993">
        <w:rPr>
          <w:rFonts w:ascii="Arial Black" w:hAnsi="Arial Black"/>
          <w:b/>
          <w:sz w:val="18"/>
          <w:szCs w:val="18"/>
        </w:rPr>
        <w:tab/>
      </w:r>
    </w:p>
    <w:tbl>
      <w:tblPr>
        <w:tblW w:w="62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05"/>
        <w:gridCol w:w="456"/>
        <w:gridCol w:w="1800"/>
      </w:tblGrid>
      <w:tr w:rsidR="00BC182B" w:rsidRPr="00BC182B" w:rsidTr="00F253EA">
        <w:trPr>
          <w:trHeight w:val="360"/>
        </w:trPr>
        <w:tc>
          <w:tcPr>
            <w:tcW w:w="4005" w:type="dxa"/>
            <w:tcBorders>
              <w:top w:val="nil"/>
              <w:left w:val="nil"/>
              <w:bottom w:val="single" w:sz="6" w:space="0" w:color="auto"/>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456" w:type="dxa"/>
            <w:tcBorders>
              <w:top w:val="nil"/>
              <w:left w:val="nil"/>
              <w:bottom w:val="nil"/>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single" w:sz="6" w:space="0" w:color="auto"/>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r>
      <w:tr w:rsidR="00BC182B" w:rsidRPr="00BC182B" w:rsidTr="00F253EA">
        <w:trPr>
          <w:trHeight w:val="360"/>
        </w:trPr>
        <w:tc>
          <w:tcPr>
            <w:tcW w:w="4005"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Pr>
                <w:rFonts w:ascii="Arial" w:hAnsi="Arial" w:cs="Arial"/>
                <w:color w:val="000000"/>
                <w:sz w:val="18"/>
                <w:szCs w:val="18"/>
              </w:rPr>
              <w:t>AAQ Branch Chief</w:t>
            </w:r>
            <w:r w:rsidRPr="00BC182B">
              <w:rPr>
                <w:rFonts w:ascii="Arial" w:hAnsi="Arial" w:cs="Arial"/>
                <w:color w:val="000000"/>
                <w:sz w:val="18"/>
                <w:szCs w:val="18"/>
              </w:rPr>
              <w:t>, AAQ-XXX</w:t>
            </w:r>
            <w:r w:rsidRPr="00BC182B">
              <w:rPr>
                <w:rFonts w:ascii="Arial" w:hAnsi="Arial" w:cs="Arial"/>
                <w:b/>
                <w:bCs/>
                <w:color w:val="000000"/>
                <w:sz w:val="18"/>
                <w:szCs w:val="18"/>
              </w:rPr>
              <w:t> </w:t>
            </w:r>
          </w:p>
        </w:tc>
        <w:tc>
          <w:tcPr>
            <w:tcW w:w="456"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color w:val="000000"/>
                <w:sz w:val="18"/>
                <w:szCs w:val="18"/>
              </w:rPr>
              <w:t>Date</w:t>
            </w:r>
            <w:r w:rsidRPr="00BC182B">
              <w:rPr>
                <w:rFonts w:ascii="Arial" w:hAnsi="Arial" w:cs="Arial"/>
                <w:b/>
                <w:bCs/>
                <w:color w:val="000000"/>
                <w:sz w:val="18"/>
                <w:szCs w:val="18"/>
              </w:rPr>
              <w:t> </w:t>
            </w:r>
          </w:p>
        </w:tc>
      </w:tr>
    </w:tbl>
    <w:p w:rsidR="008145C1" w:rsidRPr="00BC182B" w:rsidRDefault="008145C1" w:rsidP="001C4815">
      <w:pPr>
        <w:pStyle w:val="NormalWeb"/>
        <w:spacing w:before="0" w:beforeAutospacing="0" w:after="0" w:afterAutospacing="0"/>
        <w:rPr>
          <w:rFonts w:ascii="Arial Black" w:hAnsi="Arial Black"/>
          <w:iCs/>
          <w:sz w:val="14"/>
          <w:szCs w:val="14"/>
        </w:rPr>
      </w:pPr>
    </w:p>
    <w:p w:rsidR="00CB7905" w:rsidRPr="00390D8C" w:rsidRDefault="00CB7905" w:rsidP="00A253D6">
      <w:pPr>
        <w:pStyle w:val="NormalWeb"/>
        <w:spacing w:before="0" w:beforeAutospacing="0" w:after="0" w:afterAutospacing="0"/>
        <w:rPr>
          <w:rFonts w:ascii="Arial Black" w:hAnsi="Arial Black"/>
          <w:sz w:val="18"/>
          <w:szCs w:val="18"/>
        </w:rPr>
      </w:pPr>
      <w:r w:rsidRPr="00390D8C">
        <w:rPr>
          <w:rFonts w:ascii="Arial Black" w:hAnsi="Arial Black"/>
          <w:sz w:val="18"/>
          <w:szCs w:val="18"/>
        </w:rPr>
        <w:t>Attachments</w:t>
      </w:r>
    </w:p>
    <w:p w:rsidR="005D5FEB" w:rsidRPr="00390D8C" w:rsidRDefault="005D5FEB" w:rsidP="00F253EA">
      <w:pPr>
        <w:pStyle w:val="Heading1"/>
        <w:numPr>
          <w:ilvl w:val="0"/>
          <w:numId w:val="4"/>
        </w:numPr>
        <w:spacing w:before="0" w:after="0"/>
        <w:rPr>
          <w:rFonts w:ascii="Arial" w:hAnsi="Arial"/>
          <w:b w:val="0"/>
          <w:caps w:val="0"/>
          <w:sz w:val="18"/>
          <w:szCs w:val="18"/>
        </w:rPr>
      </w:pPr>
      <w:r w:rsidRPr="00390D8C">
        <w:rPr>
          <w:rFonts w:ascii="Arial" w:hAnsi="Arial"/>
          <w:b w:val="0"/>
          <w:caps w:val="0"/>
          <w:sz w:val="18"/>
          <w:szCs w:val="18"/>
        </w:rPr>
        <w:t xml:space="preserve">Offeror Proposals </w:t>
      </w:r>
    </w:p>
    <w:p w:rsidR="00CB7905" w:rsidRPr="00390D8C" w:rsidRDefault="00115E1C" w:rsidP="00F253EA">
      <w:pPr>
        <w:pStyle w:val="Heading1"/>
        <w:numPr>
          <w:ilvl w:val="0"/>
          <w:numId w:val="4"/>
        </w:numPr>
        <w:spacing w:before="0" w:after="0"/>
        <w:rPr>
          <w:rFonts w:ascii="Arial" w:hAnsi="Arial"/>
          <w:b w:val="0"/>
          <w:caps w:val="0"/>
          <w:sz w:val="18"/>
          <w:szCs w:val="18"/>
        </w:rPr>
      </w:pPr>
      <w:r w:rsidRPr="00390D8C">
        <w:rPr>
          <w:rFonts w:ascii="Arial" w:hAnsi="Arial"/>
          <w:b w:val="0"/>
          <w:caps w:val="0"/>
          <w:sz w:val="18"/>
          <w:szCs w:val="18"/>
        </w:rPr>
        <w:t>See EDOCS for all referenced documents in this decision document</w:t>
      </w:r>
    </w:p>
    <w:p w:rsidR="006E1157" w:rsidRPr="00A253D6" w:rsidRDefault="006E1157" w:rsidP="001C4815">
      <w:pPr>
        <w:pStyle w:val="NormalWeb"/>
        <w:spacing w:before="0" w:beforeAutospacing="0" w:after="0" w:afterAutospacing="0"/>
        <w:jc w:val="center"/>
      </w:pPr>
    </w:p>
    <w:p w:rsidR="006E1157" w:rsidRPr="00A253D6" w:rsidRDefault="006E1157" w:rsidP="00CF3C92">
      <w:pPr>
        <w:pStyle w:val="NormalWeb"/>
        <w:spacing w:before="0" w:beforeAutospacing="0" w:after="0" w:afterAutospacing="0"/>
      </w:pPr>
    </w:p>
    <w:sectPr w:rsidR="006E1157" w:rsidRPr="00A253D6" w:rsidSect="0083368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FB5" w:rsidRDefault="00E37FB5">
      <w:r>
        <w:separator/>
      </w:r>
    </w:p>
  </w:endnote>
  <w:endnote w:type="continuationSeparator" w:id="0">
    <w:p w:rsidR="00E37FB5" w:rsidRDefault="00E37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F70" w:rsidRDefault="00627F70">
    <w:pPr>
      <w:pStyle w:val="Footer"/>
      <w:jc w:val="right"/>
      <w:rPr>
        <w:rFonts w:ascii="Arial Black" w:hAnsi="Arial Black"/>
        <w:noProof/>
        <w:color w:val="002060"/>
        <w:sz w:val="16"/>
        <w:szCs w:val="16"/>
      </w:rPr>
    </w:pPr>
    <w:r>
      <w:rPr>
        <w:rFonts w:ascii="Arial Black" w:hAnsi="Arial Black"/>
        <w:color w:val="002060"/>
        <w:sz w:val="16"/>
        <w:szCs w:val="16"/>
      </w:rPr>
      <w:t xml:space="preserve">Award Decision Sample for Professional Services | </w:t>
    </w:r>
    <w:r w:rsidRPr="00627F70">
      <w:rPr>
        <w:rFonts w:ascii="Arial Black" w:hAnsi="Arial Black"/>
        <w:color w:val="002060"/>
        <w:sz w:val="16"/>
        <w:szCs w:val="16"/>
      </w:rPr>
      <w:fldChar w:fldCharType="begin"/>
    </w:r>
    <w:r w:rsidRPr="00627F70">
      <w:rPr>
        <w:rFonts w:ascii="Arial Black" w:hAnsi="Arial Black"/>
        <w:color w:val="002060"/>
        <w:sz w:val="16"/>
        <w:szCs w:val="16"/>
      </w:rPr>
      <w:instrText xml:space="preserve"> PAGE   \* MERGEFORMAT </w:instrText>
    </w:r>
    <w:r w:rsidRPr="00627F70">
      <w:rPr>
        <w:rFonts w:ascii="Arial Black" w:hAnsi="Arial Black"/>
        <w:color w:val="002060"/>
        <w:sz w:val="16"/>
        <w:szCs w:val="16"/>
      </w:rPr>
      <w:fldChar w:fldCharType="separate"/>
    </w:r>
    <w:r w:rsidR="002D771F">
      <w:rPr>
        <w:rFonts w:ascii="Arial Black" w:hAnsi="Arial Black"/>
        <w:noProof/>
        <w:color w:val="002060"/>
        <w:sz w:val="16"/>
        <w:szCs w:val="16"/>
      </w:rPr>
      <w:t>1</w:t>
    </w:r>
    <w:r w:rsidRPr="00627F70">
      <w:rPr>
        <w:rFonts w:ascii="Arial Black" w:hAnsi="Arial Black"/>
        <w:noProof/>
        <w:color w:val="002060"/>
        <w:sz w:val="16"/>
        <w:szCs w:val="16"/>
      </w:rPr>
      <w:fldChar w:fldCharType="end"/>
    </w:r>
  </w:p>
  <w:p w:rsidR="00627F70" w:rsidRDefault="00970EC5">
    <w:pPr>
      <w:pStyle w:val="Footer"/>
      <w:jc w:val="right"/>
      <w:rPr>
        <w:rFonts w:ascii="Arial" w:hAnsi="Arial" w:cs="Arial"/>
        <w:noProof/>
        <w:color w:val="002060"/>
        <w:sz w:val="16"/>
        <w:szCs w:val="16"/>
      </w:rPr>
    </w:pPr>
    <w:r>
      <w:rPr>
        <w:rFonts w:ascii="Arial" w:hAnsi="Arial" w:cs="Arial"/>
        <w:noProof/>
        <w:color w:val="002060"/>
        <w:sz w:val="16"/>
        <w:szCs w:val="16"/>
      </w:rPr>
      <w:t>July 2023</w:t>
    </w:r>
  </w:p>
  <w:p w:rsidR="00627F70" w:rsidRDefault="00627F70">
    <w:pPr>
      <w:pStyle w:val="Footer"/>
      <w:jc w:val="right"/>
      <w:rPr>
        <w:rFonts w:ascii="Arial" w:hAnsi="Arial" w:cs="Arial"/>
        <w:noProof/>
        <w:color w:val="002060"/>
        <w:sz w:val="16"/>
        <w:szCs w:val="16"/>
      </w:rPr>
    </w:pPr>
  </w:p>
  <w:p w:rsidR="00627F70" w:rsidRPr="00627F70" w:rsidRDefault="00627F70" w:rsidP="00627F70">
    <w:pPr>
      <w:pStyle w:val="Header"/>
      <w:jc w:val="center"/>
      <w:rPr>
        <w:rFonts w:ascii="Arial Black" w:hAnsi="Arial Black" w:cs="Arial"/>
        <w:b/>
        <w:color w:val="7F7F7F"/>
        <w:sz w:val="18"/>
        <w:szCs w:val="18"/>
      </w:rPr>
    </w:pPr>
    <w:r w:rsidRPr="00627F70">
      <w:rPr>
        <w:rFonts w:ascii="Arial Black" w:hAnsi="Arial Black" w:cs="Arial"/>
        <w:b/>
        <w:color w:val="7F7F7F"/>
        <w:sz w:val="18"/>
        <w:szCs w:val="18"/>
      </w:rPr>
      <w:t>Source Selection Sensitive</w:t>
    </w:r>
  </w:p>
  <w:p w:rsidR="00627F70" w:rsidRPr="00627F70" w:rsidRDefault="00627F70" w:rsidP="00627F70">
    <w:pPr>
      <w:pStyle w:val="Header"/>
      <w:jc w:val="center"/>
      <w:rPr>
        <w:rFonts w:ascii="Arial" w:hAnsi="Arial" w:cs="Arial"/>
        <w:i/>
        <w:sz w:val="18"/>
        <w:szCs w:val="18"/>
      </w:rPr>
    </w:pPr>
    <w:r w:rsidRPr="00627F70">
      <w:rPr>
        <w:rFonts w:ascii="Arial" w:hAnsi="Arial" w:cs="Arial"/>
        <w:i/>
        <w:color w:val="7F7F7F"/>
        <w:sz w:val="18"/>
        <w:szCs w:val="18"/>
      </w:rPr>
      <w:t>“This document may contain information considered sensitive unclassified information (SUI) and would merit protection from unauthorized disclosure under 5 U.S.C, Section 552(b)(4). No information shall be released except as authorized by the Contracting Officer.”</w:t>
    </w:r>
  </w:p>
  <w:p w:rsidR="00627F70" w:rsidRPr="00627F70" w:rsidRDefault="00627F70">
    <w:pPr>
      <w:pStyle w:val="Footer"/>
      <w:jc w:val="right"/>
      <w:rPr>
        <w:rFonts w:ascii="Arial" w:hAnsi="Arial" w:cs="Arial"/>
        <w:color w:val="002060"/>
        <w:sz w:val="16"/>
        <w:szCs w:val="16"/>
      </w:rPr>
    </w:pPr>
  </w:p>
  <w:p w:rsidR="00F8151A" w:rsidRPr="00F8151A" w:rsidRDefault="00F8151A" w:rsidP="00F815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FB5" w:rsidRDefault="00E37FB5">
      <w:r>
        <w:separator/>
      </w:r>
    </w:p>
  </w:footnote>
  <w:footnote w:type="continuationSeparator" w:id="0">
    <w:p w:rsidR="00E37FB5" w:rsidRDefault="00E37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8AA" w:rsidRDefault="00B760A5" w:rsidP="001726EA">
    <w:pPr>
      <w:pStyle w:val="NormalWeb"/>
      <w:spacing w:before="0" w:beforeAutospacing="0" w:after="0" w:afterAutospacing="0"/>
      <w:rPr>
        <w:rFonts w:ascii="Arial Black" w:hAnsi="Arial Black"/>
        <w:b/>
        <w:color w:val="FF0000"/>
        <w:u w:val="single"/>
      </w:rPr>
    </w:pPr>
    <w:r w:rsidRPr="00CD68AA">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r w:rsidR="00CD68AA" w:rsidRPr="00390D8C">
      <w:rPr>
        <w:rFonts w:ascii="Arial Black" w:hAnsi="Arial Black"/>
        <w:b/>
        <w:color w:val="FF0000"/>
        <w:u w:val="single"/>
      </w:rPr>
      <w:t xml:space="preserve"> </w:t>
    </w:r>
  </w:p>
  <w:p w:rsidR="00CD68AA" w:rsidRPr="00CD68AA" w:rsidRDefault="00CD68AA" w:rsidP="001726EA">
    <w:pPr>
      <w:pStyle w:val="NormalWeb"/>
      <w:spacing w:before="0" w:beforeAutospacing="0" w:after="0" w:afterAutospacing="0"/>
      <w:rPr>
        <w:rFonts w:ascii="Arial Black" w:hAnsi="Arial Black"/>
        <w:b/>
        <w:color w:val="FF0000"/>
        <w:sz w:val="2"/>
        <w:szCs w:val="16"/>
        <w:u w:val="single"/>
      </w:rPr>
    </w:pPr>
  </w:p>
  <w:p w:rsidR="001726EA" w:rsidRPr="00CD68AA" w:rsidRDefault="001726EA" w:rsidP="001726EA">
    <w:pPr>
      <w:pStyle w:val="NormalWeb"/>
      <w:spacing w:before="0" w:beforeAutospacing="0" w:after="0" w:afterAutospacing="0"/>
      <w:rPr>
        <w:b/>
        <w:i/>
        <w:color w:val="FF0000"/>
        <w:sz w:val="16"/>
        <w:szCs w:val="16"/>
        <w:u w:val="single"/>
      </w:rPr>
    </w:pPr>
    <w:r w:rsidRPr="00CD68AA">
      <w:rPr>
        <w:rFonts w:ascii="Arial Black" w:hAnsi="Arial Black"/>
        <w:b/>
        <w:color w:val="FF0000"/>
        <w:sz w:val="16"/>
        <w:szCs w:val="16"/>
        <w:u w:val="single"/>
      </w:rPr>
      <w:t>[</w:t>
    </w:r>
    <w:r w:rsidRPr="00CD68AA">
      <w:rPr>
        <w:rFonts w:ascii="Arial Black" w:hAnsi="Arial Black"/>
        <w:color w:val="FF0000"/>
        <w:sz w:val="16"/>
        <w:szCs w:val="16"/>
      </w:rPr>
      <w:t>Disclaimer:</w:t>
    </w:r>
    <w:r w:rsidRPr="00CD68AA">
      <w:rPr>
        <w:b/>
        <w:i/>
        <w:color w:val="FF0000"/>
        <w:sz w:val="16"/>
        <w:szCs w:val="16"/>
        <w:u w:val="single"/>
      </w:rPr>
      <w:t xml:space="preserve"> </w:t>
    </w:r>
    <w:r w:rsidRPr="00CD68AA">
      <w:rPr>
        <w:rFonts w:ascii="Arial" w:hAnsi="Arial" w:cs="Arial"/>
        <w:b/>
        <w:color w:val="FF0000"/>
        <w:sz w:val="16"/>
        <w:szCs w:val="16"/>
      </w:rPr>
      <w:t>The information below is a sample award decision document for a professional services procurement. If using the sample as a guide, please tailor the language to each individual procurement action.</w:t>
    </w:r>
    <w:r w:rsidRPr="00CD68AA">
      <w:rPr>
        <w:rFonts w:ascii="Arial Black" w:hAnsi="Arial Black" w:cs="Arial"/>
        <w:b/>
        <w:color w:val="FF0000"/>
        <w:sz w:val="16"/>
        <w:szCs w:val="16"/>
      </w:rPr>
      <w:t>]</w:t>
    </w:r>
    <w:r w:rsidRPr="00CD68AA">
      <w:rPr>
        <w:b/>
        <w:i/>
        <w:color w:val="FF0000"/>
        <w:sz w:val="16"/>
        <w:szCs w:val="16"/>
        <w:u w:val="single"/>
      </w:rPr>
      <w:t xml:space="preserve"> </w:t>
    </w:r>
  </w:p>
  <w:p w:rsidR="001726EA" w:rsidRDefault="00172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F4970"/>
    <w:multiLevelType w:val="hybridMultilevel"/>
    <w:tmpl w:val="1AB27F46"/>
    <w:lvl w:ilvl="0" w:tplc="0409000F">
      <w:start w:val="1"/>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F65EE1"/>
    <w:multiLevelType w:val="hybridMultilevel"/>
    <w:tmpl w:val="ECFE5D0A"/>
    <w:lvl w:ilvl="0" w:tplc="DE2850D8">
      <w:start w:val="1"/>
      <w:numFmt w:val="lowerLetter"/>
      <w:lvlText w:val="%1."/>
      <w:lvlJc w:val="left"/>
      <w:pPr>
        <w:tabs>
          <w:tab w:val="num" w:pos="720"/>
        </w:tabs>
        <w:ind w:left="720" w:hanging="360"/>
      </w:pPr>
      <w:rPr>
        <w:rFonts w:ascii="Arial Black" w:hAnsi="Arial Black" w:hint="default"/>
        <w:color w:val="000000"/>
      </w:rPr>
    </w:lvl>
    <w:lvl w:ilvl="1" w:tplc="04090019">
      <w:start w:val="1"/>
      <w:numFmt w:val="lowerLetter"/>
      <w:lvlText w:val="%2."/>
      <w:lvlJc w:val="left"/>
      <w:pPr>
        <w:tabs>
          <w:tab w:val="num" w:pos="1080"/>
        </w:tabs>
        <w:ind w:left="1080" w:hanging="360"/>
      </w:pPr>
    </w:lvl>
    <w:lvl w:ilvl="2" w:tplc="69F2CB8A">
      <w:start w:val="1"/>
      <w:numFmt w:val="upperLetter"/>
      <w:lvlText w:val="%3."/>
      <w:lvlJc w:val="left"/>
      <w:pPr>
        <w:tabs>
          <w:tab w:val="num" w:pos="1980"/>
        </w:tabs>
        <w:ind w:left="1980" w:hanging="360"/>
      </w:pPr>
      <w:rPr>
        <w:rFonts w:hint="default"/>
        <w:i w:val="0"/>
      </w:rPr>
    </w:lvl>
    <w:lvl w:ilvl="3" w:tplc="6712A8C4">
      <w:start w:val="19"/>
      <w:numFmt w:val="bullet"/>
      <w:lvlText w:val="-"/>
      <w:lvlJc w:val="left"/>
      <w:pPr>
        <w:ind w:left="2520" w:hanging="360"/>
      </w:pPr>
      <w:rPr>
        <w:rFonts w:ascii="Calibri" w:eastAsia="Times New Roman" w:hAnsi="Calibri" w:cs="Times New Roman" w:hint="default"/>
      </w:rPr>
    </w:lvl>
    <w:lvl w:ilvl="4" w:tplc="B388F4F0">
      <w:start w:val="1"/>
      <w:numFmt w:val="decimal"/>
      <w:lvlText w:val="%5)"/>
      <w:lvlJc w:val="left"/>
      <w:pPr>
        <w:ind w:left="3600" w:hanging="72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FC24FBA"/>
    <w:multiLevelType w:val="hybridMultilevel"/>
    <w:tmpl w:val="94CE402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0945817"/>
    <w:multiLevelType w:val="hybridMultilevel"/>
    <w:tmpl w:val="365E2A3E"/>
    <w:lvl w:ilvl="0" w:tplc="35C89BC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9D3167"/>
    <w:multiLevelType w:val="hybridMultilevel"/>
    <w:tmpl w:val="0C6865CA"/>
    <w:lvl w:ilvl="0" w:tplc="6200395C">
      <w:start w:val="1"/>
      <w:numFmt w:val="lowerLetter"/>
      <w:lvlText w:val="%1."/>
      <w:lvlJc w:val="left"/>
      <w:pPr>
        <w:tabs>
          <w:tab w:val="num" w:pos="720"/>
        </w:tabs>
        <w:ind w:left="720" w:hanging="360"/>
      </w:pPr>
      <w:rPr>
        <w:rFonts w:ascii="Arial Black" w:hAnsi="Arial Black" w:hint="default"/>
      </w:rPr>
    </w:lvl>
    <w:lvl w:ilvl="1" w:tplc="04090019">
      <w:start w:val="1"/>
      <w:numFmt w:val="lowerLetter"/>
      <w:lvlText w:val="%2."/>
      <w:lvlJc w:val="left"/>
      <w:pPr>
        <w:tabs>
          <w:tab w:val="num" w:pos="1080"/>
        </w:tabs>
        <w:ind w:left="1080" w:hanging="360"/>
      </w:pPr>
    </w:lvl>
    <w:lvl w:ilvl="2" w:tplc="69F2CB8A">
      <w:start w:val="1"/>
      <w:numFmt w:val="upperLetter"/>
      <w:lvlText w:val="%3."/>
      <w:lvlJc w:val="left"/>
      <w:pPr>
        <w:tabs>
          <w:tab w:val="num" w:pos="1980"/>
        </w:tabs>
        <w:ind w:left="1980" w:hanging="360"/>
      </w:pPr>
      <w:rPr>
        <w:rFonts w:hint="default"/>
        <w:i w:val="0"/>
      </w:rPr>
    </w:lvl>
    <w:lvl w:ilvl="3" w:tplc="6712A8C4">
      <w:start w:val="19"/>
      <w:numFmt w:val="bullet"/>
      <w:lvlText w:val="-"/>
      <w:lvlJc w:val="left"/>
      <w:pPr>
        <w:ind w:left="2520" w:hanging="360"/>
      </w:pPr>
      <w:rPr>
        <w:rFonts w:ascii="Calibri" w:eastAsia="Times New Roman" w:hAnsi="Calibri"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49557539"/>
    <w:multiLevelType w:val="hybridMultilevel"/>
    <w:tmpl w:val="13981608"/>
    <w:lvl w:ilvl="0" w:tplc="8ECE1AE4">
      <w:start w:val="1"/>
      <w:numFmt w:val="lowerLetter"/>
      <w:lvlText w:val="%1."/>
      <w:lvlJc w:val="left"/>
      <w:pPr>
        <w:ind w:left="720" w:hanging="360"/>
      </w:pPr>
      <w:rPr>
        <w:rFonts w:ascii="Arial Black" w:hAnsi="Arial Black"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9">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FB3828"/>
    <w:multiLevelType w:val="hybridMultilevel"/>
    <w:tmpl w:val="FC74B692"/>
    <w:lvl w:ilvl="0" w:tplc="C0CE4C54">
      <w:start w:val="1"/>
      <w:numFmt w:val="decimal"/>
      <w:lvlText w:val="(%1)"/>
      <w:lvlJc w:val="left"/>
      <w:pPr>
        <w:tabs>
          <w:tab w:val="num" w:pos="360"/>
        </w:tabs>
        <w:ind w:left="360" w:hanging="360"/>
      </w:pPr>
      <w:rPr>
        <w:rFonts w:hint="default"/>
        <w:u w:val="single"/>
      </w:rPr>
    </w:lvl>
    <w:lvl w:ilvl="1" w:tplc="04090019">
      <w:start w:val="1"/>
      <w:numFmt w:val="lowerLetter"/>
      <w:lvlText w:val="%2."/>
      <w:lvlJc w:val="left"/>
      <w:pPr>
        <w:tabs>
          <w:tab w:val="num" w:pos="0"/>
        </w:tabs>
        <w:ind w:left="0" w:hanging="360"/>
      </w:pPr>
    </w:lvl>
    <w:lvl w:ilvl="2" w:tplc="7C0EB188">
      <w:start w:val="1"/>
      <w:numFmt w:val="lowerRoman"/>
      <w:lvlText w:val="%3."/>
      <w:lvlJc w:val="right"/>
      <w:pPr>
        <w:tabs>
          <w:tab w:val="num" w:pos="720"/>
        </w:tabs>
        <w:ind w:left="720" w:hanging="180"/>
      </w:pPr>
      <w:rPr>
        <w:rFonts w:ascii="Arial Black" w:hAnsi="Arial Black" w:hint="default"/>
        <w:b w:val="0"/>
        <w:i w:val="0"/>
        <w:sz w:val="18"/>
        <w:szCs w:val="18"/>
        <w:u w:val="none"/>
      </w:r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7" w15:restartNumberingAfterBreak="0">
    <w:nsid w:val="7AC53B4D"/>
    <w:multiLevelType w:val="multilevel"/>
    <w:tmpl w:val="C56C7D4C"/>
    <w:lvl w:ilvl="0">
      <w:start w:val="1"/>
      <w:numFmt w:val="upperRoman"/>
      <w:pStyle w:val="Heading1"/>
      <w:lvlText w:val="%1."/>
      <w:lvlJc w:val="right"/>
      <w:pPr>
        <w:tabs>
          <w:tab w:val="num" w:pos="1246"/>
        </w:tabs>
        <w:ind w:left="886" w:firstLine="0"/>
      </w:pPr>
      <w:rPr>
        <w:rFonts w:ascii="Arial Black" w:hAnsi="Arial Black" w:hint="default"/>
        <w:sz w:val="18"/>
        <w:szCs w:val="18"/>
      </w:rPr>
    </w:lvl>
    <w:lvl w:ilvl="1">
      <w:start w:val="1"/>
      <w:numFmt w:val="lowerLetter"/>
      <w:pStyle w:val="Heading2"/>
      <w:lvlText w:val="%2."/>
      <w:lvlJc w:val="left"/>
      <w:pPr>
        <w:tabs>
          <w:tab w:val="num" w:pos="-14"/>
        </w:tabs>
        <w:ind w:left="-374" w:firstLine="0"/>
      </w:pPr>
      <w:rPr>
        <w:rFonts w:hint="default"/>
      </w:rPr>
    </w:lvl>
    <w:lvl w:ilvl="2">
      <w:start w:val="1"/>
      <w:numFmt w:val="decimal"/>
      <w:pStyle w:val="Heading3"/>
      <w:lvlText w:val="%3."/>
      <w:lvlJc w:val="left"/>
      <w:pPr>
        <w:tabs>
          <w:tab w:val="num" w:pos="706"/>
        </w:tabs>
        <w:ind w:left="346" w:firstLine="0"/>
      </w:pPr>
      <w:rPr>
        <w:rFonts w:hint="default"/>
      </w:rPr>
    </w:lvl>
    <w:lvl w:ilvl="3">
      <w:start w:val="1"/>
      <w:numFmt w:val="lowerLetter"/>
      <w:pStyle w:val="Heading4"/>
      <w:lvlText w:val="%4)"/>
      <w:lvlJc w:val="left"/>
      <w:pPr>
        <w:tabs>
          <w:tab w:val="num" w:pos="1426"/>
        </w:tabs>
        <w:ind w:left="1066" w:firstLine="0"/>
      </w:pPr>
      <w:rPr>
        <w:rFonts w:hint="default"/>
      </w:rPr>
    </w:lvl>
    <w:lvl w:ilvl="4">
      <w:start w:val="1"/>
      <w:numFmt w:val="decimal"/>
      <w:pStyle w:val="Heading5"/>
      <w:lvlText w:val="(%5)"/>
      <w:lvlJc w:val="left"/>
      <w:pPr>
        <w:tabs>
          <w:tab w:val="num" w:pos="2146"/>
        </w:tabs>
        <w:ind w:left="1786" w:firstLine="0"/>
      </w:pPr>
      <w:rPr>
        <w:rFonts w:hint="default"/>
      </w:rPr>
    </w:lvl>
    <w:lvl w:ilvl="5">
      <w:start w:val="1"/>
      <w:numFmt w:val="lowerLetter"/>
      <w:pStyle w:val="Heading6"/>
      <w:lvlText w:val="(%6)"/>
      <w:lvlJc w:val="left"/>
      <w:pPr>
        <w:tabs>
          <w:tab w:val="num" w:pos="2866"/>
        </w:tabs>
        <w:ind w:left="2506" w:firstLine="0"/>
      </w:pPr>
      <w:rPr>
        <w:rFonts w:hint="default"/>
      </w:rPr>
    </w:lvl>
    <w:lvl w:ilvl="6">
      <w:start w:val="1"/>
      <w:numFmt w:val="lowerRoman"/>
      <w:pStyle w:val="Heading7"/>
      <w:lvlText w:val="(%7)"/>
      <w:lvlJc w:val="left"/>
      <w:pPr>
        <w:tabs>
          <w:tab w:val="num" w:pos="3586"/>
        </w:tabs>
        <w:ind w:left="3226" w:firstLine="0"/>
      </w:pPr>
      <w:rPr>
        <w:rFonts w:hint="default"/>
      </w:rPr>
    </w:lvl>
    <w:lvl w:ilvl="7">
      <w:start w:val="1"/>
      <w:numFmt w:val="lowerLetter"/>
      <w:pStyle w:val="Heading8"/>
      <w:lvlText w:val="(%8)"/>
      <w:lvlJc w:val="left"/>
      <w:pPr>
        <w:tabs>
          <w:tab w:val="num" w:pos="4306"/>
        </w:tabs>
        <w:ind w:left="3946" w:firstLine="0"/>
      </w:pPr>
      <w:rPr>
        <w:rFonts w:hint="default"/>
      </w:rPr>
    </w:lvl>
    <w:lvl w:ilvl="8">
      <w:start w:val="1"/>
      <w:numFmt w:val="lowerRoman"/>
      <w:pStyle w:val="Heading9"/>
      <w:lvlText w:val="(%9)"/>
      <w:lvlJc w:val="left"/>
      <w:pPr>
        <w:tabs>
          <w:tab w:val="num" w:pos="5026"/>
        </w:tabs>
        <w:ind w:left="4666" w:firstLine="0"/>
      </w:pPr>
      <w:rPr>
        <w:rFonts w:hint="default"/>
      </w:rPr>
    </w:lvl>
  </w:abstractNum>
  <w:num w:numId="1">
    <w:abstractNumId w:val="7"/>
  </w:num>
  <w:num w:numId="2">
    <w:abstractNumId w:val="7"/>
  </w:num>
  <w:num w:numId="3">
    <w:abstractNumId w:val="6"/>
  </w:num>
  <w:num w:numId="4">
    <w:abstractNumId w:val="3"/>
  </w:num>
  <w:num w:numId="5">
    <w:abstractNumId w:val="5"/>
  </w:num>
  <w:num w:numId="6">
    <w:abstractNumId w:val="4"/>
  </w:num>
  <w:num w:numId="7">
    <w:abstractNumId w:val="1"/>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4F3"/>
    <w:rsid w:val="00003428"/>
    <w:rsid w:val="0000371A"/>
    <w:rsid w:val="00004603"/>
    <w:rsid w:val="00012F01"/>
    <w:rsid w:val="00016710"/>
    <w:rsid w:val="00016997"/>
    <w:rsid w:val="000173F3"/>
    <w:rsid w:val="0001758B"/>
    <w:rsid w:val="00021D5D"/>
    <w:rsid w:val="0002244A"/>
    <w:rsid w:val="000341B2"/>
    <w:rsid w:val="0004052D"/>
    <w:rsid w:val="00042AB3"/>
    <w:rsid w:val="0004354B"/>
    <w:rsid w:val="00046BFF"/>
    <w:rsid w:val="00047DAA"/>
    <w:rsid w:val="000531BB"/>
    <w:rsid w:val="00053DE7"/>
    <w:rsid w:val="00056461"/>
    <w:rsid w:val="0005710D"/>
    <w:rsid w:val="00062583"/>
    <w:rsid w:val="00063640"/>
    <w:rsid w:val="00064DDF"/>
    <w:rsid w:val="00074387"/>
    <w:rsid w:val="000748D5"/>
    <w:rsid w:val="00076B9A"/>
    <w:rsid w:val="00077314"/>
    <w:rsid w:val="00082FC6"/>
    <w:rsid w:val="000843F0"/>
    <w:rsid w:val="000902EF"/>
    <w:rsid w:val="000916FA"/>
    <w:rsid w:val="00091F66"/>
    <w:rsid w:val="000977E1"/>
    <w:rsid w:val="000A165D"/>
    <w:rsid w:val="000A1D07"/>
    <w:rsid w:val="000A4877"/>
    <w:rsid w:val="000A490F"/>
    <w:rsid w:val="000A4993"/>
    <w:rsid w:val="000B064D"/>
    <w:rsid w:val="000B0B6D"/>
    <w:rsid w:val="000B2DF0"/>
    <w:rsid w:val="000B2E09"/>
    <w:rsid w:val="000B38AA"/>
    <w:rsid w:val="000C02F0"/>
    <w:rsid w:val="000C071E"/>
    <w:rsid w:val="000C3BA7"/>
    <w:rsid w:val="000C795C"/>
    <w:rsid w:val="000C7BE2"/>
    <w:rsid w:val="000C7F96"/>
    <w:rsid w:val="000D0136"/>
    <w:rsid w:val="000E0303"/>
    <w:rsid w:val="000E515A"/>
    <w:rsid w:val="000E5D52"/>
    <w:rsid w:val="000F1A48"/>
    <w:rsid w:val="000F264A"/>
    <w:rsid w:val="000F34AA"/>
    <w:rsid w:val="000F66DE"/>
    <w:rsid w:val="00106221"/>
    <w:rsid w:val="00106B8A"/>
    <w:rsid w:val="0011403B"/>
    <w:rsid w:val="00115DF2"/>
    <w:rsid w:val="00115E1C"/>
    <w:rsid w:val="00117AD4"/>
    <w:rsid w:val="001210CA"/>
    <w:rsid w:val="00123154"/>
    <w:rsid w:val="0012640E"/>
    <w:rsid w:val="00134BC1"/>
    <w:rsid w:val="00140DAE"/>
    <w:rsid w:val="001414EE"/>
    <w:rsid w:val="00142BB3"/>
    <w:rsid w:val="00142BCF"/>
    <w:rsid w:val="00144ABA"/>
    <w:rsid w:val="00146CAA"/>
    <w:rsid w:val="0015192F"/>
    <w:rsid w:val="001533A8"/>
    <w:rsid w:val="00154B13"/>
    <w:rsid w:val="00154EC9"/>
    <w:rsid w:val="00156F6C"/>
    <w:rsid w:val="0016166D"/>
    <w:rsid w:val="00164455"/>
    <w:rsid w:val="001726EA"/>
    <w:rsid w:val="00174BB7"/>
    <w:rsid w:val="001754AC"/>
    <w:rsid w:val="001760D8"/>
    <w:rsid w:val="00180561"/>
    <w:rsid w:val="00181994"/>
    <w:rsid w:val="001832CD"/>
    <w:rsid w:val="001845DE"/>
    <w:rsid w:val="00190F11"/>
    <w:rsid w:val="001960AE"/>
    <w:rsid w:val="001A369B"/>
    <w:rsid w:val="001B01B5"/>
    <w:rsid w:val="001B11D3"/>
    <w:rsid w:val="001B1D3D"/>
    <w:rsid w:val="001B25D2"/>
    <w:rsid w:val="001B2C68"/>
    <w:rsid w:val="001C20B2"/>
    <w:rsid w:val="001C4815"/>
    <w:rsid w:val="001C5194"/>
    <w:rsid w:val="001C662F"/>
    <w:rsid w:val="001C6A79"/>
    <w:rsid w:val="001D03AF"/>
    <w:rsid w:val="001D379F"/>
    <w:rsid w:val="001D52DB"/>
    <w:rsid w:val="001D725C"/>
    <w:rsid w:val="001E3341"/>
    <w:rsid w:val="001F2CE6"/>
    <w:rsid w:val="001F38EB"/>
    <w:rsid w:val="001F5EB9"/>
    <w:rsid w:val="001F69EC"/>
    <w:rsid w:val="00202366"/>
    <w:rsid w:val="00205E94"/>
    <w:rsid w:val="00213C8E"/>
    <w:rsid w:val="00216D20"/>
    <w:rsid w:val="00217377"/>
    <w:rsid w:val="00217BC6"/>
    <w:rsid w:val="0022274E"/>
    <w:rsid w:val="00225480"/>
    <w:rsid w:val="00227823"/>
    <w:rsid w:val="00232F55"/>
    <w:rsid w:val="002330C5"/>
    <w:rsid w:val="002354D5"/>
    <w:rsid w:val="00235CC8"/>
    <w:rsid w:val="00240D18"/>
    <w:rsid w:val="00241325"/>
    <w:rsid w:val="00247D25"/>
    <w:rsid w:val="002504F7"/>
    <w:rsid w:val="00252E24"/>
    <w:rsid w:val="00266A95"/>
    <w:rsid w:val="0027347C"/>
    <w:rsid w:val="0027463B"/>
    <w:rsid w:val="00284A52"/>
    <w:rsid w:val="00285E41"/>
    <w:rsid w:val="00287187"/>
    <w:rsid w:val="00290631"/>
    <w:rsid w:val="00293408"/>
    <w:rsid w:val="00296144"/>
    <w:rsid w:val="002963E6"/>
    <w:rsid w:val="002A0D41"/>
    <w:rsid w:val="002A11ED"/>
    <w:rsid w:val="002A6D6A"/>
    <w:rsid w:val="002B14C7"/>
    <w:rsid w:val="002B4AA3"/>
    <w:rsid w:val="002C076B"/>
    <w:rsid w:val="002C0DFF"/>
    <w:rsid w:val="002C0E7B"/>
    <w:rsid w:val="002C1538"/>
    <w:rsid w:val="002C4530"/>
    <w:rsid w:val="002D12C4"/>
    <w:rsid w:val="002D4A82"/>
    <w:rsid w:val="002D4B6D"/>
    <w:rsid w:val="002D5D6B"/>
    <w:rsid w:val="002D66FF"/>
    <w:rsid w:val="002D771F"/>
    <w:rsid w:val="002D7AC5"/>
    <w:rsid w:val="002E49EA"/>
    <w:rsid w:val="002E728E"/>
    <w:rsid w:val="002F1D89"/>
    <w:rsid w:val="002F23A4"/>
    <w:rsid w:val="002F37EB"/>
    <w:rsid w:val="002F656F"/>
    <w:rsid w:val="003014A0"/>
    <w:rsid w:val="003017C7"/>
    <w:rsid w:val="003029A3"/>
    <w:rsid w:val="00303579"/>
    <w:rsid w:val="00305384"/>
    <w:rsid w:val="00307CD9"/>
    <w:rsid w:val="003102E6"/>
    <w:rsid w:val="00311264"/>
    <w:rsid w:val="00314AAD"/>
    <w:rsid w:val="0031689F"/>
    <w:rsid w:val="003238D0"/>
    <w:rsid w:val="00324201"/>
    <w:rsid w:val="003245D4"/>
    <w:rsid w:val="00325538"/>
    <w:rsid w:val="00325A53"/>
    <w:rsid w:val="00326CE5"/>
    <w:rsid w:val="00331581"/>
    <w:rsid w:val="0033465E"/>
    <w:rsid w:val="0034131B"/>
    <w:rsid w:val="00342738"/>
    <w:rsid w:val="00345469"/>
    <w:rsid w:val="00345CC3"/>
    <w:rsid w:val="003509F4"/>
    <w:rsid w:val="003533C3"/>
    <w:rsid w:val="003560CE"/>
    <w:rsid w:val="00361B20"/>
    <w:rsid w:val="00362CE5"/>
    <w:rsid w:val="00362F15"/>
    <w:rsid w:val="0036670E"/>
    <w:rsid w:val="003704C4"/>
    <w:rsid w:val="003724EB"/>
    <w:rsid w:val="00372E43"/>
    <w:rsid w:val="0037501F"/>
    <w:rsid w:val="00375262"/>
    <w:rsid w:val="0037672A"/>
    <w:rsid w:val="00383A6D"/>
    <w:rsid w:val="0038668E"/>
    <w:rsid w:val="00390D8C"/>
    <w:rsid w:val="00392C2A"/>
    <w:rsid w:val="00392DAC"/>
    <w:rsid w:val="00394BB5"/>
    <w:rsid w:val="00396639"/>
    <w:rsid w:val="00396788"/>
    <w:rsid w:val="003A06A6"/>
    <w:rsid w:val="003A103B"/>
    <w:rsid w:val="003A1553"/>
    <w:rsid w:val="003A3679"/>
    <w:rsid w:val="003A63CD"/>
    <w:rsid w:val="003A6527"/>
    <w:rsid w:val="003A6983"/>
    <w:rsid w:val="003B1EAE"/>
    <w:rsid w:val="003B3599"/>
    <w:rsid w:val="003C5F8A"/>
    <w:rsid w:val="003C61FB"/>
    <w:rsid w:val="003C7964"/>
    <w:rsid w:val="003D1A4B"/>
    <w:rsid w:val="003D3906"/>
    <w:rsid w:val="003D72CD"/>
    <w:rsid w:val="003E182B"/>
    <w:rsid w:val="003E37EC"/>
    <w:rsid w:val="003E66F1"/>
    <w:rsid w:val="003F07BF"/>
    <w:rsid w:val="003F2C65"/>
    <w:rsid w:val="003F44EB"/>
    <w:rsid w:val="003F47A6"/>
    <w:rsid w:val="003F4F46"/>
    <w:rsid w:val="003F72DB"/>
    <w:rsid w:val="0040273E"/>
    <w:rsid w:val="0040419C"/>
    <w:rsid w:val="00406EBB"/>
    <w:rsid w:val="00414728"/>
    <w:rsid w:val="004149A1"/>
    <w:rsid w:val="004155BF"/>
    <w:rsid w:val="00415622"/>
    <w:rsid w:val="00420912"/>
    <w:rsid w:val="0042199D"/>
    <w:rsid w:val="00421D67"/>
    <w:rsid w:val="004247B6"/>
    <w:rsid w:val="00426A1F"/>
    <w:rsid w:val="004324EC"/>
    <w:rsid w:val="00433E50"/>
    <w:rsid w:val="00452B42"/>
    <w:rsid w:val="00454D4A"/>
    <w:rsid w:val="00455654"/>
    <w:rsid w:val="004608A5"/>
    <w:rsid w:val="00461DB7"/>
    <w:rsid w:val="00462D35"/>
    <w:rsid w:val="00464307"/>
    <w:rsid w:val="004649E7"/>
    <w:rsid w:val="00467393"/>
    <w:rsid w:val="004678B5"/>
    <w:rsid w:val="0047003E"/>
    <w:rsid w:val="004735E3"/>
    <w:rsid w:val="004754E1"/>
    <w:rsid w:val="00477456"/>
    <w:rsid w:val="00480891"/>
    <w:rsid w:val="004812DE"/>
    <w:rsid w:val="00482019"/>
    <w:rsid w:val="0048323A"/>
    <w:rsid w:val="004849F2"/>
    <w:rsid w:val="00493CB9"/>
    <w:rsid w:val="00494FD5"/>
    <w:rsid w:val="00497E9C"/>
    <w:rsid w:val="004A0FD9"/>
    <w:rsid w:val="004A7BE2"/>
    <w:rsid w:val="004B0EF4"/>
    <w:rsid w:val="004B3715"/>
    <w:rsid w:val="004B3BED"/>
    <w:rsid w:val="004B3DCE"/>
    <w:rsid w:val="004B4865"/>
    <w:rsid w:val="004B4DA6"/>
    <w:rsid w:val="004B7ECF"/>
    <w:rsid w:val="004C022A"/>
    <w:rsid w:val="004C316F"/>
    <w:rsid w:val="004C317C"/>
    <w:rsid w:val="004C3DF9"/>
    <w:rsid w:val="004C3F82"/>
    <w:rsid w:val="004C4B2A"/>
    <w:rsid w:val="004C5516"/>
    <w:rsid w:val="004C6F9A"/>
    <w:rsid w:val="004D00A8"/>
    <w:rsid w:val="004D0276"/>
    <w:rsid w:val="004D12A7"/>
    <w:rsid w:val="004D1839"/>
    <w:rsid w:val="004D328F"/>
    <w:rsid w:val="004E0AE7"/>
    <w:rsid w:val="004E31B6"/>
    <w:rsid w:val="004E494F"/>
    <w:rsid w:val="004E6D31"/>
    <w:rsid w:val="004E6DDA"/>
    <w:rsid w:val="004E7767"/>
    <w:rsid w:val="004F2721"/>
    <w:rsid w:val="004F41D6"/>
    <w:rsid w:val="004F4C0C"/>
    <w:rsid w:val="004F5B32"/>
    <w:rsid w:val="005051E4"/>
    <w:rsid w:val="005062E4"/>
    <w:rsid w:val="00506AB4"/>
    <w:rsid w:val="005119D3"/>
    <w:rsid w:val="0051231B"/>
    <w:rsid w:val="00514446"/>
    <w:rsid w:val="005170C2"/>
    <w:rsid w:val="005176D2"/>
    <w:rsid w:val="005225AC"/>
    <w:rsid w:val="005232C3"/>
    <w:rsid w:val="0052358F"/>
    <w:rsid w:val="005257A2"/>
    <w:rsid w:val="005270A1"/>
    <w:rsid w:val="00527337"/>
    <w:rsid w:val="00527B3C"/>
    <w:rsid w:val="00533776"/>
    <w:rsid w:val="00533A66"/>
    <w:rsid w:val="005340D0"/>
    <w:rsid w:val="005368A2"/>
    <w:rsid w:val="00537FDB"/>
    <w:rsid w:val="0054127E"/>
    <w:rsid w:val="00552454"/>
    <w:rsid w:val="00554BA2"/>
    <w:rsid w:val="005558E3"/>
    <w:rsid w:val="005573DA"/>
    <w:rsid w:val="00571FC4"/>
    <w:rsid w:val="00572312"/>
    <w:rsid w:val="0057331C"/>
    <w:rsid w:val="00573A49"/>
    <w:rsid w:val="00575E93"/>
    <w:rsid w:val="00576B3F"/>
    <w:rsid w:val="00576BCA"/>
    <w:rsid w:val="00576BE2"/>
    <w:rsid w:val="00582475"/>
    <w:rsid w:val="0058607F"/>
    <w:rsid w:val="00593B5B"/>
    <w:rsid w:val="005A01BC"/>
    <w:rsid w:val="005A144B"/>
    <w:rsid w:val="005A317F"/>
    <w:rsid w:val="005A4DBB"/>
    <w:rsid w:val="005A637D"/>
    <w:rsid w:val="005A7135"/>
    <w:rsid w:val="005A7928"/>
    <w:rsid w:val="005B0327"/>
    <w:rsid w:val="005B2252"/>
    <w:rsid w:val="005B328B"/>
    <w:rsid w:val="005B3817"/>
    <w:rsid w:val="005B42D1"/>
    <w:rsid w:val="005B7D10"/>
    <w:rsid w:val="005C00CD"/>
    <w:rsid w:val="005C06E2"/>
    <w:rsid w:val="005C3EC2"/>
    <w:rsid w:val="005C4FE8"/>
    <w:rsid w:val="005C7360"/>
    <w:rsid w:val="005D0551"/>
    <w:rsid w:val="005D0EBF"/>
    <w:rsid w:val="005D5FEB"/>
    <w:rsid w:val="005D7128"/>
    <w:rsid w:val="005E28DC"/>
    <w:rsid w:val="005E28EE"/>
    <w:rsid w:val="005E3A4D"/>
    <w:rsid w:val="005E3F55"/>
    <w:rsid w:val="005E4C11"/>
    <w:rsid w:val="005E5C09"/>
    <w:rsid w:val="005E7593"/>
    <w:rsid w:val="005F0071"/>
    <w:rsid w:val="005F1134"/>
    <w:rsid w:val="005F1E0C"/>
    <w:rsid w:val="005F35F5"/>
    <w:rsid w:val="005F4E86"/>
    <w:rsid w:val="005F6979"/>
    <w:rsid w:val="0060087D"/>
    <w:rsid w:val="00610E33"/>
    <w:rsid w:val="00611F66"/>
    <w:rsid w:val="006207B7"/>
    <w:rsid w:val="00621C2B"/>
    <w:rsid w:val="00622CA6"/>
    <w:rsid w:val="00623775"/>
    <w:rsid w:val="00623C9A"/>
    <w:rsid w:val="00627F70"/>
    <w:rsid w:val="00630B62"/>
    <w:rsid w:val="006335D3"/>
    <w:rsid w:val="00634287"/>
    <w:rsid w:val="0063490B"/>
    <w:rsid w:val="00643092"/>
    <w:rsid w:val="00643DD8"/>
    <w:rsid w:val="00645001"/>
    <w:rsid w:val="00647B73"/>
    <w:rsid w:val="006508AF"/>
    <w:rsid w:val="006537A7"/>
    <w:rsid w:val="006562DA"/>
    <w:rsid w:val="006613A6"/>
    <w:rsid w:val="00661C50"/>
    <w:rsid w:val="00661DA8"/>
    <w:rsid w:val="006624F5"/>
    <w:rsid w:val="00665CBF"/>
    <w:rsid w:val="0066710F"/>
    <w:rsid w:val="0067400D"/>
    <w:rsid w:val="00677804"/>
    <w:rsid w:val="00681A1F"/>
    <w:rsid w:val="006854F4"/>
    <w:rsid w:val="00690A43"/>
    <w:rsid w:val="00690C99"/>
    <w:rsid w:val="00692C23"/>
    <w:rsid w:val="00695516"/>
    <w:rsid w:val="00696B77"/>
    <w:rsid w:val="006A0376"/>
    <w:rsid w:val="006A1289"/>
    <w:rsid w:val="006A3A43"/>
    <w:rsid w:val="006A4CA3"/>
    <w:rsid w:val="006A5373"/>
    <w:rsid w:val="006B1AF0"/>
    <w:rsid w:val="006B1EE9"/>
    <w:rsid w:val="006B39C9"/>
    <w:rsid w:val="006B3CC7"/>
    <w:rsid w:val="006C461C"/>
    <w:rsid w:val="006C4E60"/>
    <w:rsid w:val="006C5F9E"/>
    <w:rsid w:val="006C600D"/>
    <w:rsid w:val="006D19F1"/>
    <w:rsid w:val="006D2950"/>
    <w:rsid w:val="006D7719"/>
    <w:rsid w:val="006E1157"/>
    <w:rsid w:val="006E11F5"/>
    <w:rsid w:val="006E21FD"/>
    <w:rsid w:val="006E5990"/>
    <w:rsid w:val="006F0147"/>
    <w:rsid w:val="006F0790"/>
    <w:rsid w:val="006F092B"/>
    <w:rsid w:val="006F3238"/>
    <w:rsid w:val="006F4C2B"/>
    <w:rsid w:val="006F7D13"/>
    <w:rsid w:val="007023F2"/>
    <w:rsid w:val="007057CD"/>
    <w:rsid w:val="007058D8"/>
    <w:rsid w:val="0070795F"/>
    <w:rsid w:val="0071214C"/>
    <w:rsid w:val="007139C2"/>
    <w:rsid w:val="00715801"/>
    <w:rsid w:val="0072657A"/>
    <w:rsid w:val="00727857"/>
    <w:rsid w:val="00730B86"/>
    <w:rsid w:val="007314C6"/>
    <w:rsid w:val="007323B2"/>
    <w:rsid w:val="0074510F"/>
    <w:rsid w:val="00747E1E"/>
    <w:rsid w:val="007509D0"/>
    <w:rsid w:val="007571C2"/>
    <w:rsid w:val="00757938"/>
    <w:rsid w:val="00761A53"/>
    <w:rsid w:val="007648B9"/>
    <w:rsid w:val="00765B7C"/>
    <w:rsid w:val="00773C71"/>
    <w:rsid w:val="00777EA4"/>
    <w:rsid w:val="00781B96"/>
    <w:rsid w:val="00781F21"/>
    <w:rsid w:val="0078210F"/>
    <w:rsid w:val="00783130"/>
    <w:rsid w:val="007857B7"/>
    <w:rsid w:val="007869D4"/>
    <w:rsid w:val="00793ADE"/>
    <w:rsid w:val="0079660F"/>
    <w:rsid w:val="007A08EE"/>
    <w:rsid w:val="007A1B30"/>
    <w:rsid w:val="007A429F"/>
    <w:rsid w:val="007A46F9"/>
    <w:rsid w:val="007A5227"/>
    <w:rsid w:val="007A5A5C"/>
    <w:rsid w:val="007A6A3B"/>
    <w:rsid w:val="007B090D"/>
    <w:rsid w:val="007B12DB"/>
    <w:rsid w:val="007B23D9"/>
    <w:rsid w:val="007B448E"/>
    <w:rsid w:val="007B45DA"/>
    <w:rsid w:val="007B4F19"/>
    <w:rsid w:val="007B5A99"/>
    <w:rsid w:val="007C14C2"/>
    <w:rsid w:val="007C574E"/>
    <w:rsid w:val="007C604F"/>
    <w:rsid w:val="007C713E"/>
    <w:rsid w:val="007C71A4"/>
    <w:rsid w:val="007D1AA1"/>
    <w:rsid w:val="007D3240"/>
    <w:rsid w:val="007D362F"/>
    <w:rsid w:val="007D3CFC"/>
    <w:rsid w:val="007D5D8C"/>
    <w:rsid w:val="007D6C06"/>
    <w:rsid w:val="007D6E82"/>
    <w:rsid w:val="007D79EA"/>
    <w:rsid w:val="007E10EF"/>
    <w:rsid w:val="007E12CC"/>
    <w:rsid w:val="007E31B0"/>
    <w:rsid w:val="007E6E3B"/>
    <w:rsid w:val="007E7621"/>
    <w:rsid w:val="007E7D75"/>
    <w:rsid w:val="007F18D8"/>
    <w:rsid w:val="007F2073"/>
    <w:rsid w:val="007F292E"/>
    <w:rsid w:val="00800B5C"/>
    <w:rsid w:val="008036CD"/>
    <w:rsid w:val="00803CD5"/>
    <w:rsid w:val="00805890"/>
    <w:rsid w:val="00806642"/>
    <w:rsid w:val="00810583"/>
    <w:rsid w:val="00811866"/>
    <w:rsid w:val="008134C4"/>
    <w:rsid w:val="008145C1"/>
    <w:rsid w:val="00815C23"/>
    <w:rsid w:val="00815F6B"/>
    <w:rsid w:val="00816814"/>
    <w:rsid w:val="00816950"/>
    <w:rsid w:val="008219AF"/>
    <w:rsid w:val="008248EE"/>
    <w:rsid w:val="00824BFE"/>
    <w:rsid w:val="00825338"/>
    <w:rsid w:val="0082533C"/>
    <w:rsid w:val="00825B82"/>
    <w:rsid w:val="00826946"/>
    <w:rsid w:val="00826D56"/>
    <w:rsid w:val="00830BFE"/>
    <w:rsid w:val="00830DF5"/>
    <w:rsid w:val="00833681"/>
    <w:rsid w:val="00833A4D"/>
    <w:rsid w:val="00833CCD"/>
    <w:rsid w:val="008348EE"/>
    <w:rsid w:val="008350BE"/>
    <w:rsid w:val="008358EA"/>
    <w:rsid w:val="00837CD5"/>
    <w:rsid w:val="0084070F"/>
    <w:rsid w:val="00840A5E"/>
    <w:rsid w:val="00842922"/>
    <w:rsid w:val="00844836"/>
    <w:rsid w:val="00844B99"/>
    <w:rsid w:val="0084577E"/>
    <w:rsid w:val="00845C33"/>
    <w:rsid w:val="008545C7"/>
    <w:rsid w:val="0085600C"/>
    <w:rsid w:val="0086353A"/>
    <w:rsid w:val="00867565"/>
    <w:rsid w:val="008715FB"/>
    <w:rsid w:val="008732E6"/>
    <w:rsid w:val="00881AB8"/>
    <w:rsid w:val="00884D4A"/>
    <w:rsid w:val="00886BBA"/>
    <w:rsid w:val="008944B3"/>
    <w:rsid w:val="0089458F"/>
    <w:rsid w:val="00894AC6"/>
    <w:rsid w:val="00894D62"/>
    <w:rsid w:val="00895D56"/>
    <w:rsid w:val="008A028D"/>
    <w:rsid w:val="008A05F1"/>
    <w:rsid w:val="008A07B1"/>
    <w:rsid w:val="008A52ED"/>
    <w:rsid w:val="008A6363"/>
    <w:rsid w:val="008B3BF4"/>
    <w:rsid w:val="008B4AE8"/>
    <w:rsid w:val="008B50A1"/>
    <w:rsid w:val="008B7ABF"/>
    <w:rsid w:val="008C0649"/>
    <w:rsid w:val="008C14EA"/>
    <w:rsid w:val="008C18E8"/>
    <w:rsid w:val="008C3FE6"/>
    <w:rsid w:val="008C4794"/>
    <w:rsid w:val="008C66C6"/>
    <w:rsid w:val="008C6E45"/>
    <w:rsid w:val="008D0665"/>
    <w:rsid w:val="008D29CA"/>
    <w:rsid w:val="008D43A1"/>
    <w:rsid w:val="008D6223"/>
    <w:rsid w:val="008D77B9"/>
    <w:rsid w:val="008E061E"/>
    <w:rsid w:val="008E296E"/>
    <w:rsid w:val="008E2ECC"/>
    <w:rsid w:val="008E4396"/>
    <w:rsid w:val="008E4B6C"/>
    <w:rsid w:val="008E6CF7"/>
    <w:rsid w:val="008E7DBE"/>
    <w:rsid w:val="008F59E9"/>
    <w:rsid w:val="00904015"/>
    <w:rsid w:val="009059D3"/>
    <w:rsid w:val="009112FB"/>
    <w:rsid w:val="009124D7"/>
    <w:rsid w:val="0091748C"/>
    <w:rsid w:val="009216AA"/>
    <w:rsid w:val="009231E2"/>
    <w:rsid w:val="00930551"/>
    <w:rsid w:val="00932DCA"/>
    <w:rsid w:val="009368D9"/>
    <w:rsid w:val="00941709"/>
    <w:rsid w:val="00943FA6"/>
    <w:rsid w:val="009463D2"/>
    <w:rsid w:val="00952498"/>
    <w:rsid w:val="00952739"/>
    <w:rsid w:val="009601BD"/>
    <w:rsid w:val="00961C3D"/>
    <w:rsid w:val="00963AA3"/>
    <w:rsid w:val="009668AC"/>
    <w:rsid w:val="0096782B"/>
    <w:rsid w:val="00970EC5"/>
    <w:rsid w:val="00972024"/>
    <w:rsid w:val="009721A5"/>
    <w:rsid w:val="0097316F"/>
    <w:rsid w:val="00973A34"/>
    <w:rsid w:val="00976E75"/>
    <w:rsid w:val="0097777E"/>
    <w:rsid w:val="00983FE7"/>
    <w:rsid w:val="00987E6E"/>
    <w:rsid w:val="00990891"/>
    <w:rsid w:val="0099242B"/>
    <w:rsid w:val="00992AB0"/>
    <w:rsid w:val="00995FD8"/>
    <w:rsid w:val="009A3F70"/>
    <w:rsid w:val="009A4046"/>
    <w:rsid w:val="009A7E6F"/>
    <w:rsid w:val="009B0BB5"/>
    <w:rsid w:val="009B1011"/>
    <w:rsid w:val="009B170A"/>
    <w:rsid w:val="009B2760"/>
    <w:rsid w:val="009B4982"/>
    <w:rsid w:val="009B79E2"/>
    <w:rsid w:val="009B7C65"/>
    <w:rsid w:val="009C1FFF"/>
    <w:rsid w:val="009C20F8"/>
    <w:rsid w:val="009C2988"/>
    <w:rsid w:val="009C34E2"/>
    <w:rsid w:val="009C6EDF"/>
    <w:rsid w:val="009C70F8"/>
    <w:rsid w:val="009D2AD8"/>
    <w:rsid w:val="009D607E"/>
    <w:rsid w:val="009D6AE7"/>
    <w:rsid w:val="009D6D7D"/>
    <w:rsid w:val="009D70F3"/>
    <w:rsid w:val="009E07F6"/>
    <w:rsid w:val="009E1509"/>
    <w:rsid w:val="009E3C59"/>
    <w:rsid w:val="009F0986"/>
    <w:rsid w:val="009F6911"/>
    <w:rsid w:val="00A07237"/>
    <w:rsid w:val="00A101DF"/>
    <w:rsid w:val="00A11EE5"/>
    <w:rsid w:val="00A23863"/>
    <w:rsid w:val="00A253D6"/>
    <w:rsid w:val="00A305C1"/>
    <w:rsid w:val="00A344F3"/>
    <w:rsid w:val="00A37F7A"/>
    <w:rsid w:val="00A41888"/>
    <w:rsid w:val="00A42A7E"/>
    <w:rsid w:val="00A45128"/>
    <w:rsid w:val="00A459D7"/>
    <w:rsid w:val="00A46B27"/>
    <w:rsid w:val="00A525E9"/>
    <w:rsid w:val="00A57514"/>
    <w:rsid w:val="00A60EC3"/>
    <w:rsid w:val="00A61456"/>
    <w:rsid w:val="00A63125"/>
    <w:rsid w:val="00A636AB"/>
    <w:rsid w:val="00A65668"/>
    <w:rsid w:val="00A703CE"/>
    <w:rsid w:val="00A704A4"/>
    <w:rsid w:val="00A7074B"/>
    <w:rsid w:val="00A76FC3"/>
    <w:rsid w:val="00A80FE3"/>
    <w:rsid w:val="00A844C9"/>
    <w:rsid w:val="00A844F5"/>
    <w:rsid w:val="00A85D1F"/>
    <w:rsid w:val="00A85E78"/>
    <w:rsid w:val="00A865E6"/>
    <w:rsid w:val="00A906E6"/>
    <w:rsid w:val="00A90AD1"/>
    <w:rsid w:val="00A90E0B"/>
    <w:rsid w:val="00A94532"/>
    <w:rsid w:val="00A94990"/>
    <w:rsid w:val="00A96AD2"/>
    <w:rsid w:val="00A97F61"/>
    <w:rsid w:val="00AA109A"/>
    <w:rsid w:val="00AA385B"/>
    <w:rsid w:val="00AA5ECE"/>
    <w:rsid w:val="00AA6F9A"/>
    <w:rsid w:val="00AB3F3E"/>
    <w:rsid w:val="00AB3FBF"/>
    <w:rsid w:val="00AB50CA"/>
    <w:rsid w:val="00AB6573"/>
    <w:rsid w:val="00AB71F2"/>
    <w:rsid w:val="00AC02CC"/>
    <w:rsid w:val="00AC0F75"/>
    <w:rsid w:val="00AC294A"/>
    <w:rsid w:val="00AD649D"/>
    <w:rsid w:val="00AE4D30"/>
    <w:rsid w:val="00AE594D"/>
    <w:rsid w:val="00AF2EE5"/>
    <w:rsid w:val="00AF411D"/>
    <w:rsid w:val="00AF5303"/>
    <w:rsid w:val="00AF795E"/>
    <w:rsid w:val="00B12A2D"/>
    <w:rsid w:val="00B14501"/>
    <w:rsid w:val="00B14CD0"/>
    <w:rsid w:val="00B211A3"/>
    <w:rsid w:val="00B22AFC"/>
    <w:rsid w:val="00B334DC"/>
    <w:rsid w:val="00B33CD3"/>
    <w:rsid w:val="00B35976"/>
    <w:rsid w:val="00B36694"/>
    <w:rsid w:val="00B40A32"/>
    <w:rsid w:val="00B40D71"/>
    <w:rsid w:val="00B44925"/>
    <w:rsid w:val="00B4660C"/>
    <w:rsid w:val="00B47723"/>
    <w:rsid w:val="00B50ED2"/>
    <w:rsid w:val="00B51CBE"/>
    <w:rsid w:val="00B520C1"/>
    <w:rsid w:val="00B52690"/>
    <w:rsid w:val="00B55390"/>
    <w:rsid w:val="00B61B13"/>
    <w:rsid w:val="00B62133"/>
    <w:rsid w:val="00B6220D"/>
    <w:rsid w:val="00B6238D"/>
    <w:rsid w:val="00B626CA"/>
    <w:rsid w:val="00B7335E"/>
    <w:rsid w:val="00B760A5"/>
    <w:rsid w:val="00B772C3"/>
    <w:rsid w:val="00B82F6B"/>
    <w:rsid w:val="00B84190"/>
    <w:rsid w:val="00B84E3B"/>
    <w:rsid w:val="00B9054F"/>
    <w:rsid w:val="00B90608"/>
    <w:rsid w:val="00B91B57"/>
    <w:rsid w:val="00B9367E"/>
    <w:rsid w:val="00B945B3"/>
    <w:rsid w:val="00B94A29"/>
    <w:rsid w:val="00B9727A"/>
    <w:rsid w:val="00B97E39"/>
    <w:rsid w:val="00BA02CA"/>
    <w:rsid w:val="00BA49BD"/>
    <w:rsid w:val="00BA5407"/>
    <w:rsid w:val="00BB1B6F"/>
    <w:rsid w:val="00BB2148"/>
    <w:rsid w:val="00BB4138"/>
    <w:rsid w:val="00BB5783"/>
    <w:rsid w:val="00BB6C4B"/>
    <w:rsid w:val="00BB6CED"/>
    <w:rsid w:val="00BC182B"/>
    <w:rsid w:val="00BC5972"/>
    <w:rsid w:val="00BC61CF"/>
    <w:rsid w:val="00BD0404"/>
    <w:rsid w:val="00BD3088"/>
    <w:rsid w:val="00BD50D5"/>
    <w:rsid w:val="00BD6F76"/>
    <w:rsid w:val="00BE0DE9"/>
    <w:rsid w:val="00BE3338"/>
    <w:rsid w:val="00BF1CEF"/>
    <w:rsid w:val="00BF27EC"/>
    <w:rsid w:val="00BF5F59"/>
    <w:rsid w:val="00BF6FF2"/>
    <w:rsid w:val="00C00A10"/>
    <w:rsid w:val="00C01FBD"/>
    <w:rsid w:val="00C0205F"/>
    <w:rsid w:val="00C03046"/>
    <w:rsid w:val="00C03C53"/>
    <w:rsid w:val="00C0537A"/>
    <w:rsid w:val="00C053E8"/>
    <w:rsid w:val="00C05A8C"/>
    <w:rsid w:val="00C06E9C"/>
    <w:rsid w:val="00C07D80"/>
    <w:rsid w:val="00C11B80"/>
    <w:rsid w:val="00C11F03"/>
    <w:rsid w:val="00C14A1D"/>
    <w:rsid w:val="00C17DAE"/>
    <w:rsid w:val="00C2028C"/>
    <w:rsid w:val="00C20A0E"/>
    <w:rsid w:val="00C22C07"/>
    <w:rsid w:val="00C22F68"/>
    <w:rsid w:val="00C239BF"/>
    <w:rsid w:val="00C2406C"/>
    <w:rsid w:val="00C2612D"/>
    <w:rsid w:val="00C31A6E"/>
    <w:rsid w:val="00C364F3"/>
    <w:rsid w:val="00C36FBD"/>
    <w:rsid w:val="00C36FD1"/>
    <w:rsid w:val="00C4432E"/>
    <w:rsid w:val="00C454B6"/>
    <w:rsid w:val="00C46968"/>
    <w:rsid w:val="00C50883"/>
    <w:rsid w:val="00C51A61"/>
    <w:rsid w:val="00C521EA"/>
    <w:rsid w:val="00C55866"/>
    <w:rsid w:val="00C5691F"/>
    <w:rsid w:val="00C574D0"/>
    <w:rsid w:val="00C576A6"/>
    <w:rsid w:val="00C609E0"/>
    <w:rsid w:val="00C60E40"/>
    <w:rsid w:val="00C614D1"/>
    <w:rsid w:val="00C63708"/>
    <w:rsid w:val="00C63C69"/>
    <w:rsid w:val="00C641CA"/>
    <w:rsid w:val="00C654E6"/>
    <w:rsid w:val="00C70B9C"/>
    <w:rsid w:val="00C714D8"/>
    <w:rsid w:val="00C72473"/>
    <w:rsid w:val="00C73E37"/>
    <w:rsid w:val="00C746C3"/>
    <w:rsid w:val="00C811FE"/>
    <w:rsid w:val="00C84F83"/>
    <w:rsid w:val="00C91DB7"/>
    <w:rsid w:val="00C95E5C"/>
    <w:rsid w:val="00C9697F"/>
    <w:rsid w:val="00C97241"/>
    <w:rsid w:val="00C97839"/>
    <w:rsid w:val="00CA0064"/>
    <w:rsid w:val="00CA0C94"/>
    <w:rsid w:val="00CA11A3"/>
    <w:rsid w:val="00CA56A0"/>
    <w:rsid w:val="00CB2B04"/>
    <w:rsid w:val="00CB4C32"/>
    <w:rsid w:val="00CB583C"/>
    <w:rsid w:val="00CB73C6"/>
    <w:rsid w:val="00CB7905"/>
    <w:rsid w:val="00CC547E"/>
    <w:rsid w:val="00CD161A"/>
    <w:rsid w:val="00CD1E20"/>
    <w:rsid w:val="00CD26BC"/>
    <w:rsid w:val="00CD68AA"/>
    <w:rsid w:val="00CE0980"/>
    <w:rsid w:val="00CE2F86"/>
    <w:rsid w:val="00CE3691"/>
    <w:rsid w:val="00CE65EC"/>
    <w:rsid w:val="00CE72E5"/>
    <w:rsid w:val="00CF1518"/>
    <w:rsid w:val="00CF160B"/>
    <w:rsid w:val="00CF1806"/>
    <w:rsid w:val="00CF3C92"/>
    <w:rsid w:val="00CF5572"/>
    <w:rsid w:val="00CF70F6"/>
    <w:rsid w:val="00CF71FE"/>
    <w:rsid w:val="00D0141A"/>
    <w:rsid w:val="00D04C17"/>
    <w:rsid w:val="00D0507F"/>
    <w:rsid w:val="00D05DBF"/>
    <w:rsid w:val="00D05E0B"/>
    <w:rsid w:val="00D15356"/>
    <w:rsid w:val="00D21D7C"/>
    <w:rsid w:val="00D230E8"/>
    <w:rsid w:val="00D273B7"/>
    <w:rsid w:val="00D276E2"/>
    <w:rsid w:val="00D329A5"/>
    <w:rsid w:val="00D369D8"/>
    <w:rsid w:val="00D36D26"/>
    <w:rsid w:val="00D37770"/>
    <w:rsid w:val="00D37F1A"/>
    <w:rsid w:val="00D4228F"/>
    <w:rsid w:val="00D42414"/>
    <w:rsid w:val="00D452DC"/>
    <w:rsid w:val="00D455D0"/>
    <w:rsid w:val="00D51E47"/>
    <w:rsid w:val="00D52577"/>
    <w:rsid w:val="00D56619"/>
    <w:rsid w:val="00D5683D"/>
    <w:rsid w:val="00D57F35"/>
    <w:rsid w:val="00D60D85"/>
    <w:rsid w:val="00D667AB"/>
    <w:rsid w:val="00D71A3A"/>
    <w:rsid w:val="00D71DE8"/>
    <w:rsid w:val="00D74C01"/>
    <w:rsid w:val="00D84D7F"/>
    <w:rsid w:val="00D87968"/>
    <w:rsid w:val="00D90E22"/>
    <w:rsid w:val="00D91846"/>
    <w:rsid w:val="00D92E00"/>
    <w:rsid w:val="00D94900"/>
    <w:rsid w:val="00D96E3B"/>
    <w:rsid w:val="00DA1364"/>
    <w:rsid w:val="00DA3517"/>
    <w:rsid w:val="00DB2228"/>
    <w:rsid w:val="00DB40DB"/>
    <w:rsid w:val="00DB5872"/>
    <w:rsid w:val="00DB7E9A"/>
    <w:rsid w:val="00DC21AB"/>
    <w:rsid w:val="00DC26CB"/>
    <w:rsid w:val="00DC2917"/>
    <w:rsid w:val="00DC2E82"/>
    <w:rsid w:val="00DC4C0D"/>
    <w:rsid w:val="00DC4D11"/>
    <w:rsid w:val="00DD2088"/>
    <w:rsid w:val="00DD5705"/>
    <w:rsid w:val="00DD7FCA"/>
    <w:rsid w:val="00DE0DEF"/>
    <w:rsid w:val="00DE1457"/>
    <w:rsid w:val="00DE357C"/>
    <w:rsid w:val="00DE524C"/>
    <w:rsid w:val="00DF5C4D"/>
    <w:rsid w:val="00DF6973"/>
    <w:rsid w:val="00DF7571"/>
    <w:rsid w:val="00E004D8"/>
    <w:rsid w:val="00E01A51"/>
    <w:rsid w:val="00E03441"/>
    <w:rsid w:val="00E043E3"/>
    <w:rsid w:val="00E05AC8"/>
    <w:rsid w:val="00E07603"/>
    <w:rsid w:val="00E12FDB"/>
    <w:rsid w:val="00E16CB7"/>
    <w:rsid w:val="00E1744A"/>
    <w:rsid w:val="00E17DBC"/>
    <w:rsid w:val="00E21A53"/>
    <w:rsid w:val="00E2221D"/>
    <w:rsid w:val="00E229CE"/>
    <w:rsid w:val="00E22B7E"/>
    <w:rsid w:val="00E22C10"/>
    <w:rsid w:val="00E2528A"/>
    <w:rsid w:val="00E25C1E"/>
    <w:rsid w:val="00E27A8A"/>
    <w:rsid w:val="00E34D67"/>
    <w:rsid w:val="00E364C9"/>
    <w:rsid w:val="00E37319"/>
    <w:rsid w:val="00E37FB5"/>
    <w:rsid w:val="00E4382F"/>
    <w:rsid w:val="00E46BB0"/>
    <w:rsid w:val="00E52143"/>
    <w:rsid w:val="00E53E05"/>
    <w:rsid w:val="00E544E8"/>
    <w:rsid w:val="00E566DB"/>
    <w:rsid w:val="00E62366"/>
    <w:rsid w:val="00E624DF"/>
    <w:rsid w:val="00E63168"/>
    <w:rsid w:val="00E646CC"/>
    <w:rsid w:val="00E72CC3"/>
    <w:rsid w:val="00E74742"/>
    <w:rsid w:val="00E75252"/>
    <w:rsid w:val="00E803FC"/>
    <w:rsid w:val="00E81641"/>
    <w:rsid w:val="00E84432"/>
    <w:rsid w:val="00E8565E"/>
    <w:rsid w:val="00E8584F"/>
    <w:rsid w:val="00E91AE1"/>
    <w:rsid w:val="00E927B6"/>
    <w:rsid w:val="00E92CA0"/>
    <w:rsid w:val="00E942E3"/>
    <w:rsid w:val="00E94F2B"/>
    <w:rsid w:val="00E96578"/>
    <w:rsid w:val="00EA17B0"/>
    <w:rsid w:val="00EA2F97"/>
    <w:rsid w:val="00EA2FD5"/>
    <w:rsid w:val="00EA4353"/>
    <w:rsid w:val="00EA449D"/>
    <w:rsid w:val="00EA4B8B"/>
    <w:rsid w:val="00EA4F6A"/>
    <w:rsid w:val="00EA5073"/>
    <w:rsid w:val="00EB1B20"/>
    <w:rsid w:val="00EB1B28"/>
    <w:rsid w:val="00EB355B"/>
    <w:rsid w:val="00EC0D30"/>
    <w:rsid w:val="00EC1DB7"/>
    <w:rsid w:val="00EC3256"/>
    <w:rsid w:val="00EC363A"/>
    <w:rsid w:val="00EC3B6F"/>
    <w:rsid w:val="00EC4F14"/>
    <w:rsid w:val="00EC78FB"/>
    <w:rsid w:val="00ED0F10"/>
    <w:rsid w:val="00ED1039"/>
    <w:rsid w:val="00ED4978"/>
    <w:rsid w:val="00ED685B"/>
    <w:rsid w:val="00EE155B"/>
    <w:rsid w:val="00EE68D1"/>
    <w:rsid w:val="00EE78AD"/>
    <w:rsid w:val="00EE7E73"/>
    <w:rsid w:val="00EF0CBB"/>
    <w:rsid w:val="00EF29E5"/>
    <w:rsid w:val="00EF6B7B"/>
    <w:rsid w:val="00F00C9F"/>
    <w:rsid w:val="00F0260C"/>
    <w:rsid w:val="00F02955"/>
    <w:rsid w:val="00F05439"/>
    <w:rsid w:val="00F1198B"/>
    <w:rsid w:val="00F12502"/>
    <w:rsid w:val="00F155A1"/>
    <w:rsid w:val="00F22A1C"/>
    <w:rsid w:val="00F242EC"/>
    <w:rsid w:val="00F253EA"/>
    <w:rsid w:val="00F3037F"/>
    <w:rsid w:val="00F328FE"/>
    <w:rsid w:val="00F32B50"/>
    <w:rsid w:val="00F331B4"/>
    <w:rsid w:val="00F345D4"/>
    <w:rsid w:val="00F406D9"/>
    <w:rsid w:val="00F42C3E"/>
    <w:rsid w:val="00F44362"/>
    <w:rsid w:val="00F44410"/>
    <w:rsid w:val="00F4585B"/>
    <w:rsid w:val="00F51255"/>
    <w:rsid w:val="00F51E9B"/>
    <w:rsid w:val="00F51F0D"/>
    <w:rsid w:val="00F53641"/>
    <w:rsid w:val="00F53AEC"/>
    <w:rsid w:val="00F54B85"/>
    <w:rsid w:val="00F55849"/>
    <w:rsid w:val="00F6000E"/>
    <w:rsid w:val="00F6315F"/>
    <w:rsid w:val="00F70FD5"/>
    <w:rsid w:val="00F7211E"/>
    <w:rsid w:val="00F72A04"/>
    <w:rsid w:val="00F7375D"/>
    <w:rsid w:val="00F7642E"/>
    <w:rsid w:val="00F806AA"/>
    <w:rsid w:val="00F80C82"/>
    <w:rsid w:val="00F8151A"/>
    <w:rsid w:val="00F82F49"/>
    <w:rsid w:val="00F83E7C"/>
    <w:rsid w:val="00F85F4F"/>
    <w:rsid w:val="00F86E38"/>
    <w:rsid w:val="00F91782"/>
    <w:rsid w:val="00F97319"/>
    <w:rsid w:val="00FA28FB"/>
    <w:rsid w:val="00FA2F70"/>
    <w:rsid w:val="00FA3293"/>
    <w:rsid w:val="00FA6714"/>
    <w:rsid w:val="00FA7423"/>
    <w:rsid w:val="00FA7693"/>
    <w:rsid w:val="00FB0871"/>
    <w:rsid w:val="00FB0B79"/>
    <w:rsid w:val="00FB1E05"/>
    <w:rsid w:val="00FB1E9B"/>
    <w:rsid w:val="00FB333C"/>
    <w:rsid w:val="00FB679E"/>
    <w:rsid w:val="00FB7EBF"/>
    <w:rsid w:val="00FC05DE"/>
    <w:rsid w:val="00FC2324"/>
    <w:rsid w:val="00FC61E5"/>
    <w:rsid w:val="00FC69E0"/>
    <w:rsid w:val="00FC7DEC"/>
    <w:rsid w:val="00FD3EE1"/>
    <w:rsid w:val="00FD5062"/>
    <w:rsid w:val="00FD61C8"/>
    <w:rsid w:val="00FD6627"/>
    <w:rsid w:val="00FD7787"/>
    <w:rsid w:val="00FE0C64"/>
    <w:rsid w:val="00FE0CCD"/>
    <w:rsid w:val="00FE49BE"/>
    <w:rsid w:val="00FF533E"/>
    <w:rsid w:val="00FF6472"/>
    <w:rsid w:val="00FF6779"/>
    <w:rsid w:val="00FF7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4F3"/>
    <w:rPr>
      <w:rFonts w:ascii="Times New Roman" w:eastAsia="Times New Roman" w:hAnsi="Times New Roman"/>
      <w:sz w:val="24"/>
      <w:szCs w:val="24"/>
    </w:rPr>
  </w:style>
  <w:style w:type="paragraph" w:styleId="Heading1">
    <w:name w:val="heading 1"/>
    <w:basedOn w:val="Normal"/>
    <w:next w:val="Normal"/>
    <w:link w:val="Heading1Char"/>
    <w:qFormat/>
    <w:rsid w:val="00A344F3"/>
    <w:pPr>
      <w:keepNext/>
      <w:numPr>
        <w:numId w:val="2"/>
      </w:numPr>
      <w:spacing w:before="360" w:after="240"/>
      <w:outlineLvl w:val="0"/>
    </w:pPr>
    <w:rPr>
      <w:rFonts w:ascii="Times New Roman Bold" w:hAnsi="Times New Roman Bold" w:cs="Arial"/>
      <w:b/>
      <w:bCs/>
      <w:caps/>
      <w:kern w:val="32"/>
    </w:rPr>
  </w:style>
  <w:style w:type="paragraph" w:styleId="Heading2">
    <w:name w:val="heading 2"/>
    <w:basedOn w:val="Normal"/>
    <w:next w:val="Normal"/>
    <w:link w:val="Heading2Char"/>
    <w:qFormat/>
    <w:rsid w:val="00A344F3"/>
    <w:pPr>
      <w:keepNext/>
      <w:numPr>
        <w:ilvl w:val="1"/>
        <w:numId w:val="1"/>
      </w:numPr>
      <w:tabs>
        <w:tab w:val="left" w:pos="432"/>
      </w:tabs>
      <w:spacing w:before="240" w:after="160"/>
      <w:outlineLvl w:val="1"/>
    </w:pPr>
    <w:rPr>
      <w:rFonts w:ascii="Times New Roman Bold" w:hAnsi="Times New Roman Bold" w:cs="Arial"/>
      <w:b/>
      <w:bCs/>
      <w:iCs/>
    </w:rPr>
  </w:style>
  <w:style w:type="paragraph" w:styleId="Heading3">
    <w:name w:val="heading 3"/>
    <w:basedOn w:val="Normal"/>
    <w:next w:val="Normal"/>
    <w:link w:val="Heading3Char"/>
    <w:qFormat/>
    <w:rsid w:val="00A344F3"/>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344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A344F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A344F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A344F3"/>
    <w:pPr>
      <w:numPr>
        <w:ilvl w:val="6"/>
        <w:numId w:val="1"/>
      </w:numPr>
      <w:spacing w:before="240" w:after="60"/>
      <w:outlineLvl w:val="6"/>
    </w:pPr>
  </w:style>
  <w:style w:type="paragraph" w:styleId="Heading8">
    <w:name w:val="heading 8"/>
    <w:basedOn w:val="Normal"/>
    <w:next w:val="Normal"/>
    <w:link w:val="Heading8Char"/>
    <w:qFormat/>
    <w:rsid w:val="00A344F3"/>
    <w:pPr>
      <w:numPr>
        <w:ilvl w:val="7"/>
        <w:numId w:val="1"/>
      </w:numPr>
      <w:spacing w:before="240" w:after="60"/>
      <w:outlineLvl w:val="7"/>
    </w:pPr>
    <w:rPr>
      <w:i/>
      <w:iCs/>
    </w:rPr>
  </w:style>
  <w:style w:type="paragraph" w:styleId="Heading9">
    <w:name w:val="heading 9"/>
    <w:basedOn w:val="Normal"/>
    <w:next w:val="Normal"/>
    <w:link w:val="Heading9Char"/>
    <w:qFormat/>
    <w:rsid w:val="00A344F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344F3"/>
    <w:rPr>
      <w:rFonts w:ascii="Times New Roman Bold" w:eastAsia="Times New Roman" w:hAnsi="Times New Roman Bold" w:cs="Arial"/>
      <w:b/>
      <w:bCs/>
      <w:caps/>
      <w:kern w:val="32"/>
      <w:sz w:val="24"/>
      <w:szCs w:val="24"/>
    </w:rPr>
  </w:style>
  <w:style w:type="character" w:customStyle="1" w:styleId="Heading2Char">
    <w:name w:val="Heading 2 Char"/>
    <w:link w:val="Heading2"/>
    <w:rsid w:val="00A344F3"/>
    <w:rPr>
      <w:rFonts w:ascii="Times New Roman Bold" w:eastAsia="Times New Roman" w:hAnsi="Times New Roman Bold" w:cs="Arial"/>
      <w:b/>
      <w:bCs/>
      <w:iCs/>
      <w:sz w:val="24"/>
      <w:szCs w:val="24"/>
    </w:rPr>
  </w:style>
  <w:style w:type="character" w:customStyle="1" w:styleId="Heading3Char">
    <w:name w:val="Heading 3 Char"/>
    <w:link w:val="Heading3"/>
    <w:rsid w:val="00A344F3"/>
    <w:rPr>
      <w:rFonts w:ascii="Arial" w:eastAsia="Times New Roman" w:hAnsi="Arial" w:cs="Arial"/>
      <w:b/>
      <w:bCs/>
      <w:sz w:val="26"/>
      <w:szCs w:val="26"/>
    </w:rPr>
  </w:style>
  <w:style w:type="character" w:customStyle="1" w:styleId="Heading4Char">
    <w:name w:val="Heading 4 Char"/>
    <w:link w:val="Heading4"/>
    <w:rsid w:val="00A344F3"/>
    <w:rPr>
      <w:rFonts w:ascii="Times New Roman" w:eastAsia="Times New Roman" w:hAnsi="Times New Roman"/>
      <w:b/>
      <w:bCs/>
      <w:sz w:val="28"/>
      <w:szCs w:val="28"/>
    </w:rPr>
  </w:style>
  <w:style w:type="character" w:customStyle="1" w:styleId="Heading5Char">
    <w:name w:val="Heading 5 Char"/>
    <w:link w:val="Heading5"/>
    <w:rsid w:val="00A344F3"/>
    <w:rPr>
      <w:rFonts w:ascii="Times New Roman" w:eastAsia="Times New Roman" w:hAnsi="Times New Roman"/>
      <w:b/>
      <w:bCs/>
      <w:i/>
      <w:iCs/>
      <w:sz w:val="26"/>
      <w:szCs w:val="26"/>
    </w:rPr>
  </w:style>
  <w:style w:type="character" w:customStyle="1" w:styleId="Heading6Char">
    <w:name w:val="Heading 6 Char"/>
    <w:link w:val="Heading6"/>
    <w:rsid w:val="00A344F3"/>
    <w:rPr>
      <w:rFonts w:ascii="Times New Roman" w:eastAsia="Times New Roman" w:hAnsi="Times New Roman"/>
      <w:b/>
      <w:bCs/>
      <w:sz w:val="22"/>
      <w:szCs w:val="22"/>
    </w:rPr>
  </w:style>
  <w:style w:type="character" w:customStyle="1" w:styleId="Heading7Char">
    <w:name w:val="Heading 7 Char"/>
    <w:link w:val="Heading7"/>
    <w:rsid w:val="00A344F3"/>
    <w:rPr>
      <w:rFonts w:ascii="Times New Roman" w:eastAsia="Times New Roman" w:hAnsi="Times New Roman"/>
      <w:sz w:val="24"/>
      <w:szCs w:val="24"/>
    </w:rPr>
  </w:style>
  <w:style w:type="character" w:customStyle="1" w:styleId="Heading8Char">
    <w:name w:val="Heading 8 Char"/>
    <w:link w:val="Heading8"/>
    <w:rsid w:val="00A344F3"/>
    <w:rPr>
      <w:rFonts w:ascii="Times New Roman" w:eastAsia="Times New Roman" w:hAnsi="Times New Roman"/>
      <w:i/>
      <w:iCs/>
      <w:sz w:val="24"/>
      <w:szCs w:val="24"/>
    </w:rPr>
  </w:style>
  <w:style w:type="character" w:customStyle="1" w:styleId="Heading9Char">
    <w:name w:val="Heading 9 Char"/>
    <w:link w:val="Heading9"/>
    <w:rsid w:val="00A344F3"/>
    <w:rPr>
      <w:rFonts w:ascii="Arial" w:eastAsia="Times New Roman" w:hAnsi="Arial" w:cs="Arial"/>
      <w:sz w:val="22"/>
      <w:szCs w:val="22"/>
    </w:rPr>
  </w:style>
  <w:style w:type="paragraph" w:styleId="NormalWeb">
    <w:name w:val="Normal (Web)"/>
    <w:basedOn w:val="Normal"/>
    <w:rsid w:val="00A344F3"/>
    <w:pPr>
      <w:spacing w:before="100" w:beforeAutospacing="1" w:after="100" w:afterAutospacing="1"/>
    </w:pPr>
  </w:style>
  <w:style w:type="character" w:styleId="CommentReference">
    <w:name w:val="annotation reference"/>
    <w:semiHidden/>
    <w:rsid w:val="00A344F3"/>
    <w:rPr>
      <w:sz w:val="16"/>
      <w:szCs w:val="16"/>
    </w:rPr>
  </w:style>
  <w:style w:type="paragraph" w:styleId="CommentText">
    <w:name w:val="annotation text"/>
    <w:basedOn w:val="Normal"/>
    <w:link w:val="CommentTextChar"/>
    <w:semiHidden/>
    <w:rsid w:val="00A344F3"/>
    <w:rPr>
      <w:sz w:val="20"/>
      <w:szCs w:val="20"/>
    </w:rPr>
  </w:style>
  <w:style w:type="character" w:customStyle="1" w:styleId="CommentTextChar">
    <w:name w:val="Comment Text Char"/>
    <w:link w:val="CommentText"/>
    <w:semiHidden/>
    <w:rsid w:val="00A344F3"/>
    <w:rPr>
      <w:rFonts w:ascii="Times New Roman" w:eastAsia="Times New Roman" w:hAnsi="Times New Roman" w:cs="Times New Roman"/>
      <w:sz w:val="20"/>
      <w:szCs w:val="20"/>
    </w:rPr>
  </w:style>
  <w:style w:type="paragraph" w:styleId="BodyText">
    <w:name w:val="Body Text"/>
    <w:basedOn w:val="Normal"/>
    <w:link w:val="BodyTextChar"/>
    <w:rsid w:val="00A344F3"/>
    <w:pPr>
      <w:suppressLineNumbers/>
      <w:spacing w:line="240" w:lineRule="exact"/>
      <w:jc w:val="both"/>
    </w:pPr>
    <w:rPr>
      <w:szCs w:val="20"/>
    </w:rPr>
  </w:style>
  <w:style w:type="character" w:customStyle="1" w:styleId="BodyTextChar">
    <w:name w:val="Body Text Char"/>
    <w:link w:val="BodyText"/>
    <w:rsid w:val="00A344F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44F3"/>
    <w:rPr>
      <w:rFonts w:ascii="Tahoma" w:hAnsi="Tahoma" w:cs="Tahoma"/>
      <w:sz w:val="16"/>
      <w:szCs w:val="16"/>
    </w:rPr>
  </w:style>
  <w:style w:type="character" w:customStyle="1" w:styleId="BalloonTextChar">
    <w:name w:val="Balloon Text Char"/>
    <w:link w:val="BalloonText"/>
    <w:uiPriority w:val="99"/>
    <w:semiHidden/>
    <w:rsid w:val="00A344F3"/>
    <w:rPr>
      <w:rFonts w:ascii="Tahoma" w:eastAsia="Times New Roman" w:hAnsi="Tahoma" w:cs="Tahoma"/>
      <w:sz w:val="16"/>
      <w:szCs w:val="16"/>
    </w:rPr>
  </w:style>
  <w:style w:type="table" w:styleId="TableGrid">
    <w:name w:val="Table Grid"/>
    <w:basedOn w:val="TableNormal"/>
    <w:uiPriority w:val="59"/>
    <w:rsid w:val="005F3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F35F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9A3F7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aliases w:val="Header-Even,Header 1"/>
    <w:basedOn w:val="Normal"/>
    <w:link w:val="HeaderChar"/>
    <w:unhideWhenUsed/>
    <w:rsid w:val="00D92E00"/>
    <w:pPr>
      <w:tabs>
        <w:tab w:val="center" w:pos="4680"/>
        <w:tab w:val="right" w:pos="9360"/>
      </w:tabs>
    </w:pPr>
  </w:style>
  <w:style w:type="character" w:customStyle="1" w:styleId="HeaderChar">
    <w:name w:val="Header Char"/>
    <w:aliases w:val="Header-Even Char,Header 1 Char"/>
    <w:link w:val="Header"/>
    <w:rsid w:val="00D92E00"/>
    <w:rPr>
      <w:rFonts w:ascii="Times New Roman" w:eastAsia="Times New Roman" w:hAnsi="Times New Roman"/>
      <w:sz w:val="24"/>
      <w:szCs w:val="24"/>
    </w:rPr>
  </w:style>
  <w:style w:type="paragraph" w:styleId="Footer">
    <w:name w:val="footer"/>
    <w:basedOn w:val="Normal"/>
    <w:link w:val="FooterChar"/>
    <w:uiPriority w:val="99"/>
    <w:unhideWhenUsed/>
    <w:rsid w:val="00D92E00"/>
    <w:pPr>
      <w:tabs>
        <w:tab w:val="center" w:pos="4680"/>
        <w:tab w:val="right" w:pos="9360"/>
      </w:tabs>
    </w:pPr>
  </w:style>
  <w:style w:type="character" w:customStyle="1" w:styleId="FooterChar">
    <w:name w:val="Footer Char"/>
    <w:link w:val="Footer"/>
    <w:uiPriority w:val="99"/>
    <w:rsid w:val="00D92E00"/>
    <w:rPr>
      <w:rFonts w:ascii="Times New Roman" w:eastAsia="Times New Roman" w:hAnsi="Times New Roman"/>
      <w:sz w:val="24"/>
      <w:szCs w:val="24"/>
    </w:rPr>
  </w:style>
  <w:style w:type="paragraph" w:styleId="PlainText">
    <w:name w:val="Plain Text"/>
    <w:basedOn w:val="Normal"/>
    <w:link w:val="PlainTextChar"/>
    <w:uiPriority w:val="99"/>
    <w:unhideWhenUsed/>
    <w:rsid w:val="00C2028C"/>
    <w:rPr>
      <w:rFonts w:ascii="Consolas" w:eastAsia="Calibri" w:hAnsi="Consolas"/>
      <w:sz w:val="21"/>
      <w:szCs w:val="21"/>
    </w:rPr>
  </w:style>
  <w:style w:type="character" w:customStyle="1" w:styleId="PlainTextChar">
    <w:name w:val="Plain Text Char"/>
    <w:link w:val="PlainText"/>
    <w:uiPriority w:val="99"/>
    <w:rsid w:val="00C2028C"/>
    <w:rPr>
      <w:rFonts w:ascii="Consolas" w:eastAsia="Calibri" w:hAnsi="Consolas" w:cs="Times New Roman"/>
      <w:sz w:val="21"/>
      <w:szCs w:val="21"/>
    </w:rPr>
  </w:style>
  <w:style w:type="table" w:styleId="MediumShading1-Accent1">
    <w:name w:val="Medium Shading 1 Accent 1"/>
    <w:basedOn w:val="TableNormal"/>
    <w:uiPriority w:val="63"/>
    <w:rsid w:val="008715F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3">
    <w:name w:val="Light List Accent 3"/>
    <w:basedOn w:val="TableNormal"/>
    <w:uiPriority w:val="61"/>
    <w:rsid w:val="00C6370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ListParagraph">
    <w:name w:val="List Paragraph"/>
    <w:basedOn w:val="Normal"/>
    <w:link w:val="ListParagraphChar"/>
    <w:uiPriority w:val="34"/>
    <w:qFormat/>
    <w:rsid w:val="006F092B"/>
    <w:pPr>
      <w:spacing w:after="200" w:line="276" w:lineRule="auto"/>
      <w:ind w:left="720"/>
      <w:contextualSpacing/>
    </w:pPr>
    <w:rPr>
      <w:rFonts w:ascii="Calibri" w:eastAsia="Calibri" w:hAnsi="Calibri"/>
      <w:sz w:val="22"/>
      <w:szCs w:val="22"/>
    </w:rPr>
  </w:style>
  <w:style w:type="table" w:styleId="MediumShading1-Accent3">
    <w:name w:val="Medium Shading 1 Accent 3"/>
    <w:basedOn w:val="TableNormal"/>
    <w:uiPriority w:val="63"/>
    <w:rsid w:val="00E9657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Default">
    <w:name w:val="Default"/>
    <w:rsid w:val="0084577E"/>
    <w:pPr>
      <w:autoSpaceDE w:val="0"/>
      <w:autoSpaceDN w:val="0"/>
      <w:adjustRightInd w:val="0"/>
    </w:pPr>
    <w:rPr>
      <w:rFonts w:ascii="Arial" w:hAnsi="Arial" w:cs="Arial"/>
      <w:color w:val="000000"/>
      <w:sz w:val="24"/>
      <w:szCs w:val="24"/>
    </w:rPr>
  </w:style>
  <w:style w:type="paragraph" w:customStyle="1" w:styleId="Style0">
    <w:name w:val="Style0"/>
    <w:rsid w:val="00645001"/>
    <w:pPr>
      <w:autoSpaceDE w:val="0"/>
      <w:autoSpaceDN w:val="0"/>
      <w:adjustRightInd w:val="0"/>
    </w:pPr>
    <w:rPr>
      <w:rFonts w:ascii="Arial" w:eastAsia="Times New Roman" w:hAnsi="Arial"/>
      <w:szCs w:val="24"/>
    </w:rPr>
  </w:style>
  <w:style w:type="table" w:styleId="MediumShading2-Accent1">
    <w:name w:val="Medium Shading 2 Accent 1"/>
    <w:basedOn w:val="TableNormal"/>
    <w:uiPriority w:val="64"/>
    <w:rsid w:val="00E46B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2F1D8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59">
    <w:name w:val="t59"/>
    <w:basedOn w:val="Normal"/>
    <w:rsid w:val="00FB1E05"/>
    <w:pPr>
      <w:widowControl w:val="0"/>
      <w:tabs>
        <w:tab w:val="decimal" w:pos="0"/>
        <w:tab w:val="left" w:pos="240"/>
        <w:tab w:val="decimal" w:pos="3780"/>
        <w:tab w:val="left" w:pos="3940"/>
        <w:tab w:val="left" w:pos="7460"/>
      </w:tabs>
      <w:spacing w:line="240" w:lineRule="atLeast"/>
    </w:pPr>
    <w:rPr>
      <w:rFonts w:ascii="Times" w:hAnsi="Times"/>
      <w:szCs w:val="20"/>
    </w:rPr>
  </w:style>
  <w:style w:type="character" w:styleId="Hyperlink">
    <w:name w:val="Hyperlink"/>
    <w:uiPriority w:val="99"/>
    <w:unhideWhenUsed/>
    <w:rsid w:val="00FA2F70"/>
    <w:rPr>
      <w:color w:val="0000FF"/>
      <w:u w:val="single"/>
    </w:rPr>
  </w:style>
  <w:style w:type="paragraph" w:styleId="FootnoteText">
    <w:name w:val="footnote text"/>
    <w:basedOn w:val="Normal"/>
    <w:link w:val="FootnoteTextChar"/>
    <w:uiPriority w:val="99"/>
    <w:semiHidden/>
    <w:unhideWhenUsed/>
    <w:rsid w:val="008B50A1"/>
    <w:rPr>
      <w:sz w:val="20"/>
      <w:szCs w:val="20"/>
    </w:rPr>
  </w:style>
  <w:style w:type="character" w:customStyle="1" w:styleId="FootnoteTextChar">
    <w:name w:val="Footnote Text Char"/>
    <w:link w:val="FootnoteText"/>
    <w:uiPriority w:val="99"/>
    <w:semiHidden/>
    <w:rsid w:val="008B50A1"/>
    <w:rPr>
      <w:rFonts w:ascii="Times New Roman" w:eastAsia="Times New Roman" w:hAnsi="Times New Roman"/>
    </w:rPr>
  </w:style>
  <w:style w:type="character" w:styleId="FootnoteReference">
    <w:name w:val="footnote reference"/>
    <w:uiPriority w:val="99"/>
    <w:semiHidden/>
    <w:unhideWhenUsed/>
    <w:rsid w:val="008B50A1"/>
    <w:rPr>
      <w:vertAlign w:val="superscript"/>
    </w:rPr>
  </w:style>
  <w:style w:type="character" w:styleId="Strong">
    <w:name w:val="Strong"/>
    <w:uiPriority w:val="22"/>
    <w:qFormat/>
    <w:rsid w:val="00EE68D1"/>
    <w:rPr>
      <w:b/>
      <w:bCs/>
    </w:rPr>
  </w:style>
  <w:style w:type="paragraph" w:styleId="CommentSubject">
    <w:name w:val="annotation subject"/>
    <w:basedOn w:val="CommentText"/>
    <w:next w:val="CommentText"/>
    <w:link w:val="CommentSubjectChar"/>
    <w:uiPriority w:val="99"/>
    <w:semiHidden/>
    <w:unhideWhenUsed/>
    <w:rsid w:val="00833A4D"/>
    <w:rPr>
      <w:b/>
      <w:bCs/>
    </w:rPr>
  </w:style>
  <w:style w:type="character" w:customStyle="1" w:styleId="CommentSubjectChar">
    <w:name w:val="Comment Subject Char"/>
    <w:link w:val="CommentSubject"/>
    <w:uiPriority w:val="99"/>
    <w:semiHidden/>
    <w:rsid w:val="00833A4D"/>
    <w:rPr>
      <w:rFonts w:ascii="Times New Roman" w:eastAsia="Times New Roman" w:hAnsi="Times New Roman" w:cs="Times New Roman"/>
      <w:b/>
      <w:bCs/>
      <w:sz w:val="20"/>
      <w:szCs w:val="20"/>
    </w:rPr>
  </w:style>
  <w:style w:type="paragraph" w:styleId="Revision">
    <w:name w:val="Revision"/>
    <w:hidden/>
    <w:uiPriority w:val="99"/>
    <w:semiHidden/>
    <w:rsid w:val="00572312"/>
    <w:rPr>
      <w:rFonts w:ascii="Times New Roman" w:eastAsia="Times New Roman" w:hAnsi="Times New Roman"/>
      <w:sz w:val="24"/>
      <w:szCs w:val="24"/>
    </w:rPr>
  </w:style>
  <w:style w:type="character" w:customStyle="1" w:styleId="ListParagraphChar">
    <w:name w:val="List Paragraph Char"/>
    <w:link w:val="ListParagraph"/>
    <w:uiPriority w:val="34"/>
    <w:rsid w:val="00BB1B6F"/>
    <w:rPr>
      <w:sz w:val="22"/>
      <w:szCs w:val="22"/>
    </w:rPr>
  </w:style>
  <w:style w:type="paragraph" w:styleId="TOCHeading">
    <w:name w:val="TOC Heading"/>
    <w:basedOn w:val="Heading1"/>
    <w:next w:val="Normal"/>
    <w:uiPriority w:val="39"/>
    <w:semiHidden/>
    <w:unhideWhenUsed/>
    <w:qFormat/>
    <w:rsid w:val="00C364F3"/>
    <w:pPr>
      <w:keepLines/>
      <w:numPr>
        <w:numId w:val="0"/>
      </w:numPr>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unhideWhenUsed/>
    <w:rsid w:val="00C364F3"/>
  </w:style>
  <w:style w:type="paragraph" w:styleId="TOC3">
    <w:name w:val="toc 3"/>
    <w:basedOn w:val="Normal"/>
    <w:next w:val="Normal"/>
    <w:autoRedefine/>
    <w:uiPriority w:val="39"/>
    <w:unhideWhenUsed/>
    <w:rsid w:val="00C364F3"/>
    <w:pPr>
      <w:ind w:left="480"/>
    </w:pPr>
  </w:style>
  <w:style w:type="paragraph" w:styleId="TOC2">
    <w:name w:val="toc 2"/>
    <w:basedOn w:val="Normal"/>
    <w:next w:val="Normal"/>
    <w:autoRedefine/>
    <w:uiPriority w:val="39"/>
    <w:unhideWhenUsed/>
    <w:rsid w:val="00C364F3"/>
    <w:pPr>
      <w:tabs>
        <w:tab w:val="left" w:pos="450"/>
        <w:tab w:val="right" w:leader="dot" w:pos="9350"/>
      </w:tabs>
    </w:pPr>
  </w:style>
  <w:style w:type="table" w:customStyle="1" w:styleId="TableGrid1">
    <w:name w:val="Table Grid1"/>
    <w:basedOn w:val="TableNormal"/>
    <w:next w:val="TableGrid"/>
    <w:rsid w:val="0071214C"/>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A0D41"/>
    <w:rPr>
      <w:b/>
      <w:bCs/>
      <w:sz w:val="20"/>
      <w:szCs w:val="20"/>
    </w:rPr>
  </w:style>
  <w:style w:type="paragraph" w:customStyle="1" w:styleId="paragraph">
    <w:name w:val="paragraph"/>
    <w:basedOn w:val="Normal"/>
    <w:rsid w:val="00BC182B"/>
    <w:pPr>
      <w:spacing w:before="100" w:beforeAutospacing="1" w:after="100" w:afterAutospacing="1"/>
    </w:pPr>
  </w:style>
  <w:style w:type="character" w:customStyle="1" w:styleId="normaltextrun">
    <w:name w:val="normaltextrun"/>
    <w:rsid w:val="00BC182B"/>
  </w:style>
  <w:style w:type="character" w:customStyle="1" w:styleId="eop">
    <w:name w:val="eop"/>
    <w:rsid w:val="00BC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914">
      <w:bodyDiv w:val="1"/>
      <w:marLeft w:val="0"/>
      <w:marRight w:val="0"/>
      <w:marTop w:val="0"/>
      <w:marBottom w:val="0"/>
      <w:divBdr>
        <w:top w:val="none" w:sz="0" w:space="0" w:color="auto"/>
        <w:left w:val="none" w:sz="0" w:space="0" w:color="auto"/>
        <w:bottom w:val="none" w:sz="0" w:space="0" w:color="auto"/>
        <w:right w:val="none" w:sz="0" w:space="0" w:color="auto"/>
      </w:divBdr>
    </w:div>
    <w:div w:id="62069957">
      <w:bodyDiv w:val="1"/>
      <w:marLeft w:val="0"/>
      <w:marRight w:val="0"/>
      <w:marTop w:val="0"/>
      <w:marBottom w:val="0"/>
      <w:divBdr>
        <w:top w:val="none" w:sz="0" w:space="0" w:color="auto"/>
        <w:left w:val="none" w:sz="0" w:space="0" w:color="auto"/>
        <w:bottom w:val="none" w:sz="0" w:space="0" w:color="auto"/>
        <w:right w:val="none" w:sz="0" w:space="0" w:color="auto"/>
      </w:divBdr>
    </w:div>
    <w:div w:id="73167004">
      <w:bodyDiv w:val="1"/>
      <w:marLeft w:val="0"/>
      <w:marRight w:val="0"/>
      <w:marTop w:val="0"/>
      <w:marBottom w:val="0"/>
      <w:divBdr>
        <w:top w:val="none" w:sz="0" w:space="0" w:color="auto"/>
        <w:left w:val="none" w:sz="0" w:space="0" w:color="auto"/>
        <w:bottom w:val="none" w:sz="0" w:space="0" w:color="auto"/>
        <w:right w:val="none" w:sz="0" w:space="0" w:color="auto"/>
      </w:divBdr>
    </w:div>
    <w:div w:id="74399898">
      <w:bodyDiv w:val="1"/>
      <w:marLeft w:val="0"/>
      <w:marRight w:val="0"/>
      <w:marTop w:val="0"/>
      <w:marBottom w:val="0"/>
      <w:divBdr>
        <w:top w:val="none" w:sz="0" w:space="0" w:color="auto"/>
        <w:left w:val="none" w:sz="0" w:space="0" w:color="auto"/>
        <w:bottom w:val="none" w:sz="0" w:space="0" w:color="auto"/>
        <w:right w:val="none" w:sz="0" w:space="0" w:color="auto"/>
      </w:divBdr>
    </w:div>
    <w:div w:id="158690295">
      <w:bodyDiv w:val="1"/>
      <w:marLeft w:val="0"/>
      <w:marRight w:val="0"/>
      <w:marTop w:val="0"/>
      <w:marBottom w:val="0"/>
      <w:divBdr>
        <w:top w:val="none" w:sz="0" w:space="0" w:color="auto"/>
        <w:left w:val="none" w:sz="0" w:space="0" w:color="auto"/>
        <w:bottom w:val="none" w:sz="0" w:space="0" w:color="auto"/>
        <w:right w:val="none" w:sz="0" w:space="0" w:color="auto"/>
      </w:divBdr>
    </w:div>
    <w:div w:id="169562569">
      <w:bodyDiv w:val="1"/>
      <w:marLeft w:val="0"/>
      <w:marRight w:val="0"/>
      <w:marTop w:val="0"/>
      <w:marBottom w:val="0"/>
      <w:divBdr>
        <w:top w:val="none" w:sz="0" w:space="0" w:color="auto"/>
        <w:left w:val="none" w:sz="0" w:space="0" w:color="auto"/>
        <w:bottom w:val="none" w:sz="0" w:space="0" w:color="auto"/>
        <w:right w:val="none" w:sz="0" w:space="0" w:color="auto"/>
      </w:divBdr>
    </w:div>
    <w:div w:id="324625300">
      <w:bodyDiv w:val="1"/>
      <w:marLeft w:val="0"/>
      <w:marRight w:val="0"/>
      <w:marTop w:val="0"/>
      <w:marBottom w:val="0"/>
      <w:divBdr>
        <w:top w:val="none" w:sz="0" w:space="0" w:color="auto"/>
        <w:left w:val="none" w:sz="0" w:space="0" w:color="auto"/>
        <w:bottom w:val="none" w:sz="0" w:space="0" w:color="auto"/>
        <w:right w:val="none" w:sz="0" w:space="0" w:color="auto"/>
      </w:divBdr>
    </w:div>
    <w:div w:id="475298197">
      <w:bodyDiv w:val="1"/>
      <w:marLeft w:val="0"/>
      <w:marRight w:val="0"/>
      <w:marTop w:val="0"/>
      <w:marBottom w:val="0"/>
      <w:divBdr>
        <w:top w:val="none" w:sz="0" w:space="0" w:color="auto"/>
        <w:left w:val="none" w:sz="0" w:space="0" w:color="auto"/>
        <w:bottom w:val="none" w:sz="0" w:space="0" w:color="auto"/>
        <w:right w:val="none" w:sz="0" w:space="0" w:color="auto"/>
      </w:divBdr>
    </w:div>
    <w:div w:id="483544251">
      <w:bodyDiv w:val="1"/>
      <w:marLeft w:val="0"/>
      <w:marRight w:val="0"/>
      <w:marTop w:val="0"/>
      <w:marBottom w:val="0"/>
      <w:divBdr>
        <w:top w:val="none" w:sz="0" w:space="0" w:color="auto"/>
        <w:left w:val="none" w:sz="0" w:space="0" w:color="auto"/>
        <w:bottom w:val="none" w:sz="0" w:space="0" w:color="auto"/>
        <w:right w:val="none" w:sz="0" w:space="0" w:color="auto"/>
      </w:divBdr>
    </w:div>
    <w:div w:id="721637380">
      <w:bodyDiv w:val="1"/>
      <w:marLeft w:val="0"/>
      <w:marRight w:val="0"/>
      <w:marTop w:val="0"/>
      <w:marBottom w:val="0"/>
      <w:divBdr>
        <w:top w:val="none" w:sz="0" w:space="0" w:color="auto"/>
        <w:left w:val="none" w:sz="0" w:space="0" w:color="auto"/>
        <w:bottom w:val="none" w:sz="0" w:space="0" w:color="auto"/>
        <w:right w:val="none" w:sz="0" w:space="0" w:color="auto"/>
      </w:divBdr>
    </w:div>
    <w:div w:id="752357833">
      <w:bodyDiv w:val="1"/>
      <w:marLeft w:val="0"/>
      <w:marRight w:val="0"/>
      <w:marTop w:val="0"/>
      <w:marBottom w:val="0"/>
      <w:divBdr>
        <w:top w:val="none" w:sz="0" w:space="0" w:color="auto"/>
        <w:left w:val="none" w:sz="0" w:space="0" w:color="auto"/>
        <w:bottom w:val="none" w:sz="0" w:space="0" w:color="auto"/>
        <w:right w:val="none" w:sz="0" w:space="0" w:color="auto"/>
      </w:divBdr>
    </w:div>
    <w:div w:id="778571430">
      <w:bodyDiv w:val="1"/>
      <w:marLeft w:val="0"/>
      <w:marRight w:val="0"/>
      <w:marTop w:val="0"/>
      <w:marBottom w:val="0"/>
      <w:divBdr>
        <w:top w:val="none" w:sz="0" w:space="0" w:color="auto"/>
        <w:left w:val="none" w:sz="0" w:space="0" w:color="auto"/>
        <w:bottom w:val="none" w:sz="0" w:space="0" w:color="auto"/>
        <w:right w:val="none" w:sz="0" w:space="0" w:color="auto"/>
      </w:divBdr>
    </w:div>
    <w:div w:id="861629373">
      <w:bodyDiv w:val="1"/>
      <w:marLeft w:val="0"/>
      <w:marRight w:val="0"/>
      <w:marTop w:val="0"/>
      <w:marBottom w:val="0"/>
      <w:divBdr>
        <w:top w:val="none" w:sz="0" w:space="0" w:color="auto"/>
        <w:left w:val="none" w:sz="0" w:space="0" w:color="auto"/>
        <w:bottom w:val="none" w:sz="0" w:space="0" w:color="auto"/>
        <w:right w:val="none" w:sz="0" w:space="0" w:color="auto"/>
      </w:divBdr>
    </w:div>
    <w:div w:id="1093673573">
      <w:bodyDiv w:val="1"/>
      <w:marLeft w:val="0"/>
      <w:marRight w:val="0"/>
      <w:marTop w:val="0"/>
      <w:marBottom w:val="0"/>
      <w:divBdr>
        <w:top w:val="none" w:sz="0" w:space="0" w:color="auto"/>
        <w:left w:val="none" w:sz="0" w:space="0" w:color="auto"/>
        <w:bottom w:val="none" w:sz="0" w:space="0" w:color="auto"/>
        <w:right w:val="none" w:sz="0" w:space="0" w:color="auto"/>
      </w:divBdr>
    </w:div>
    <w:div w:id="1145124503">
      <w:bodyDiv w:val="1"/>
      <w:marLeft w:val="0"/>
      <w:marRight w:val="0"/>
      <w:marTop w:val="0"/>
      <w:marBottom w:val="0"/>
      <w:divBdr>
        <w:top w:val="none" w:sz="0" w:space="0" w:color="auto"/>
        <w:left w:val="none" w:sz="0" w:space="0" w:color="auto"/>
        <w:bottom w:val="none" w:sz="0" w:space="0" w:color="auto"/>
        <w:right w:val="none" w:sz="0" w:space="0" w:color="auto"/>
      </w:divBdr>
      <w:divsChild>
        <w:div w:id="66002496">
          <w:marLeft w:val="0"/>
          <w:marRight w:val="0"/>
          <w:marTop w:val="0"/>
          <w:marBottom w:val="0"/>
          <w:divBdr>
            <w:top w:val="none" w:sz="0" w:space="0" w:color="auto"/>
            <w:left w:val="none" w:sz="0" w:space="0" w:color="auto"/>
            <w:bottom w:val="none" w:sz="0" w:space="0" w:color="auto"/>
            <w:right w:val="none" w:sz="0" w:space="0" w:color="auto"/>
          </w:divBdr>
          <w:divsChild>
            <w:div w:id="2097742695">
              <w:marLeft w:val="0"/>
              <w:marRight w:val="0"/>
              <w:marTop w:val="0"/>
              <w:marBottom w:val="0"/>
              <w:divBdr>
                <w:top w:val="none" w:sz="0" w:space="0" w:color="auto"/>
                <w:left w:val="none" w:sz="0" w:space="0" w:color="auto"/>
                <w:bottom w:val="none" w:sz="0" w:space="0" w:color="auto"/>
                <w:right w:val="none" w:sz="0" w:space="0" w:color="auto"/>
              </w:divBdr>
            </w:div>
          </w:divsChild>
        </w:div>
        <w:div w:id="334648945">
          <w:marLeft w:val="0"/>
          <w:marRight w:val="0"/>
          <w:marTop w:val="0"/>
          <w:marBottom w:val="0"/>
          <w:divBdr>
            <w:top w:val="none" w:sz="0" w:space="0" w:color="auto"/>
            <w:left w:val="none" w:sz="0" w:space="0" w:color="auto"/>
            <w:bottom w:val="none" w:sz="0" w:space="0" w:color="auto"/>
            <w:right w:val="none" w:sz="0" w:space="0" w:color="auto"/>
          </w:divBdr>
          <w:divsChild>
            <w:div w:id="170796422">
              <w:marLeft w:val="0"/>
              <w:marRight w:val="0"/>
              <w:marTop w:val="0"/>
              <w:marBottom w:val="0"/>
              <w:divBdr>
                <w:top w:val="none" w:sz="0" w:space="0" w:color="auto"/>
                <w:left w:val="none" w:sz="0" w:space="0" w:color="auto"/>
                <w:bottom w:val="none" w:sz="0" w:space="0" w:color="auto"/>
                <w:right w:val="none" w:sz="0" w:space="0" w:color="auto"/>
              </w:divBdr>
            </w:div>
          </w:divsChild>
        </w:div>
        <w:div w:id="745960266">
          <w:marLeft w:val="0"/>
          <w:marRight w:val="0"/>
          <w:marTop w:val="0"/>
          <w:marBottom w:val="0"/>
          <w:divBdr>
            <w:top w:val="none" w:sz="0" w:space="0" w:color="auto"/>
            <w:left w:val="none" w:sz="0" w:space="0" w:color="auto"/>
            <w:bottom w:val="none" w:sz="0" w:space="0" w:color="auto"/>
            <w:right w:val="none" w:sz="0" w:space="0" w:color="auto"/>
          </w:divBdr>
          <w:divsChild>
            <w:div w:id="117142757">
              <w:marLeft w:val="0"/>
              <w:marRight w:val="0"/>
              <w:marTop w:val="0"/>
              <w:marBottom w:val="0"/>
              <w:divBdr>
                <w:top w:val="none" w:sz="0" w:space="0" w:color="auto"/>
                <w:left w:val="none" w:sz="0" w:space="0" w:color="auto"/>
                <w:bottom w:val="none" w:sz="0" w:space="0" w:color="auto"/>
                <w:right w:val="none" w:sz="0" w:space="0" w:color="auto"/>
              </w:divBdr>
            </w:div>
          </w:divsChild>
        </w:div>
        <w:div w:id="1058091601">
          <w:marLeft w:val="0"/>
          <w:marRight w:val="0"/>
          <w:marTop w:val="0"/>
          <w:marBottom w:val="0"/>
          <w:divBdr>
            <w:top w:val="none" w:sz="0" w:space="0" w:color="auto"/>
            <w:left w:val="none" w:sz="0" w:space="0" w:color="auto"/>
            <w:bottom w:val="none" w:sz="0" w:space="0" w:color="auto"/>
            <w:right w:val="none" w:sz="0" w:space="0" w:color="auto"/>
          </w:divBdr>
          <w:divsChild>
            <w:div w:id="1566261741">
              <w:marLeft w:val="0"/>
              <w:marRight w:val="0"/>
              <w:marTop w:val="0"/>
              <w:marBottom w:val="0"/>
              <w:divBdr>
                <w:top w:val="none" w:sz="0" w:space="0" w:color="auto"/>
                <w:left w:val="none" w:sz="0" w:space="0" w:color="auto"/>
                <w:bottom w:val="none" w:sz="0" w:space="0" w:color="auto"/>
                <w:right w:val="none" w:sz="0" w:space="0" w:color="auto"/>
              </w:divBdr>
            </w:div>
          </w:divsChild>
        </w:div>
        <w:div w:id="1089696717">
          <w:marLeft w:val="0"/>
          <w:marRight w:val="0"/>
          <w:marTop w:val="0"/>
          <w:marBottom w:val="0"/>
          <w:divBdr>
            <w:top w:val="none" w:sz="0" w:space="0" w:color="auto"/>
            <w:left w:val="none" w:sz="0" w:space="0" w:color="auto"/>
            <w:bottom w:val="none" w:sz="0" w:space="0" w:color="auto"/>
            <w:right w:val="none" w:sz="0" w:space="0" w:color="auto"/>
          </w:divBdr>
          <w:divsChild>
            <w:div w:id="1505126602">
              <w:marLeft w:val="0"/>
              <w:marRight w:val="0"/>
              <w:marTop w:val="0"/>
              <w:marBottom w:val="0"/>
              <w:divBdr>
                <w:top w:val="none" w:sz="0" w:space="0" w:color="auto"/>
                <w:left w:val="none" w:sz="0" w:space="0" w:color="auto"/>
                <w:bottom w:val="none" w:sz="0" w:space="0" w:color="auto"/>
                <w:right w:val="none" w:sz="0" w:space="0" w:color="auto"/>
              </w:divBdr>
            </w:div>
          </w:divsChild>
        </w:div>
        <w:div w:id="1340081935">
          <w:marLeft w:val="0"/>
          <w:marRight w:val="0"/>
          <w:marTop w:val="0"/>
          <w:marBottom w:val="0"/>
          <w:divBdr>
            <w:top w:val="none" w:sz="0" w:space="0" w:color="auto"/>
            <w:left w:val="none" w:sz="0" w:space="0" w:color="auto"/>
            <w:bottom w:val="none" w:sz="0" w:space="0" w:color="auto"/>
            <w:right w:val="none" w:sz="0" w:space="0" w:color="auto"/>
          </w:divBdr>
          <w:divsChild>
            <w:div w:id="142503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41373">
      <w:bodyDiv w:val="1"/>
      <w:marLeft w:val="0"/>
      <w:marRight w:val="0"/>
      <w:marTop w:val="0"/>
      <w:marBottom w:val="0"/>
      <w:divBdr>
        <w:top w:val="none" w:sz="0" w:space="0" w:color="auto"/>
        <w:left w:val="none" w:sz="0" w:space="0" w:color="auto"/>
        <w:bottom w:val="none" w:sz="0" w:space="0" w:color="auto"/>
        <w:right w:val="none" w:sz="0" w:space="0" w:color="auto"/>
      </w:divBdr>
    </w:div>
    <w:div w:id="1547763954">
      <w:bodyDiv w:val="1"/>
      <w:marLeft w:val="0"/>
      <w:marRight w:val="0"/>
      <w:marTop w:val="0"/>
      <w:marBottom w:val="0"/>
      <w:divBdr>
        <w:top w:val="none" w:sz="0" w:space="0" w:color="auto"/>
        <w:left w:val="none" w:sz="0" w:space="0" w:color="auto"/>
        <w:bottom w:val="none" w:sz="0" w:space="0" w:color="auto"/>
        <w:right w:val="none" w:sz="0" w:space="0" w:color="auto"/>
      </w:divBdr>
    </w:div>
    <w:div w:id="1858421416">
      <w:bodyDiv w:val="1"/>
      <w:marLeft w:val="0"/>
      <w:marRight w:val="0"/>
      <w:marTop w:val="0"/>
      <w:marBottom w:val="0"/>
      <w:divBdr>
        <w:top w:val="none" w:sz="0" w:space="0" w:color="auto"/>
        <w:left w:val="none" w:sz="0" w:space="0" w:color="auto"/>
        <w:bottom w:val="none" w:sz="0" w:space="0" w:color="auto"/>
        <w:right w:val="none" w:sz="0" w:space="0" w:color="auto"/>
      </w:divBdr>
    </w:div>
    <w:div w:id="189643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8FD7B-C9B5-4319-89E5-A96FD685F3C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09bd6b20-41ff-41f5-84a2-18f56ef54833"/>
    <ds:schemaRef ds:uri="http://schemas.microsoft.com/office/2006/documentManagement/types"/>
    <ds:schemaRef ds:uri="403420c1-34c8-43a7-8881-5ebe12a9d76b"/>
    <ds:schemaRef ds:uri="http://www.w3.org/XML/1998/namespace"/>
  </ds:schemaRefs>
</ds:datastoreItem>
</file>

<file path=customXml/itemProps2.xml><?xml version="1.0" encoding="utf-8"?>
<ds:datastoreItem xmlns:ds="http://schemas.openxmlformats.org/officeDocument/2006/customXml" ds:itemID="{26A63C1D-D9DC-4504-8DE7-2C18A9775484}">
  <ds:schemaRefs>
    <ds:schemaRef ds:uri="http://schemas.microsoft.com/sharepoint/v3/contenttype/forms"/>
  </ds:schemaRefs>
</ds:datastoreItem>
</file>

<file path=customXml/itemProps3.xml><?xml version="1.0" encoding="utf-8"?>
<ds:datastoreItem xmlns:ds="http://schemas.openxmlformats.org/officeDocument/2006/customXml" ds:itemID="{DB50C73D-423C-434C-BF16-F5802FAC3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DA9374-EE33-4D8C-97C1-4E8B1FD9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2712</Words>
  <Characters>15460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2023-06-27T18:44:00Z</dcterms:created>
  <dcterms:modified xsi:type="dcterms:W3CDTF">2023-06-27T18:44:00Z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941900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