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4C0" w:rsidRDefault="008E44C0" w:rsidP="00D06A93">
      <w:pPr>
        <w:jc w:val="center"/>
        <w:rPr>
          <w:rFonts w:ascii="Times New Roman" w:hAnsi="Times New Roman" w:cs="Times New Roman"/>
          <w:b/>
          <w:sz w:val="24"/>
          <w:szCs w:val="24"/>
        </w:rPr>
      </w:pPr>
      <w:bookmarkStart w:id="0" w:name="_GoBack"/>
      <w:bookmarkEnd w:id="0"/>
      <w:r w:rsidRPr="008E44C0">
        <w:rPr>
          <w:rFonts w:ascii="Times New Roman" w:hAnsi="Times New Roman" w:cs="Times New Roman"/>
          <w:b/>
          <w:sz w:val="24"/>
          <w:szCs w:val="24"/>
        </w:rPr>
        <w:t>OIG Report No ZA-2016-065 Recommendation</w:t>
      </w:r>
      <w:r>
        <w:rPr>
          <w:rFonts w:ascii="Times New Roman" w:hAnsi="Times New Roman" w:cs="Times New Roman"/>
          <w:b/>
          <w:sz w:val="24"/>
          <w:szCs w:val="24"/>
        </w:rPr>
        <w:t xml:space="preserve"> #</w:t>
      </w:r>
      <w:r w:rsidRPr="008E44C0">
        <w:rPr>
          <w:rFonts w:ascii="Times New Roman" w:hAnsi="Times New Roman" w:cs="Times New Roman"/>
          <w:b/>
          <w:sz w:val="24"/>
          <w:szCs w:val="24"/>
        </w:rPr>
        <w:t xml:space="preserve"> 3</w:t>
      </w:r>
    </w:p>
    <w:p w:rsidR="00D06A93" w:rsidRPr="002420C5" w:rsidRDefault="005F2956" w:rsidP="00D06A93">
      <w:pPr>
        <w:jc w:val="center"/>
        <w:rPr>
          <w:rFonts w:ascii="Times New Roman" w:hAnsi="Times New Roman" w:cs="Times New Roman"/>
          <w:b/>
          <w:sz w:val="24"/>
          <w:szCs w:val="24"/>
        </w:rPr>
      </w:pPr>
      <w:r>
        <w:rPr>
          <w:rFonts w:ascii="Times New Roman" w:hAnsi="Times New Roman" w:cs="Times New Roman"/>
          <w:b/>
          <w:sz w:val="24"/>
          <w:szCs w:val="24"/>
        </w:rPr>
        <w:t>PROCESS</w:t>
      </w:r>
      <w:r w:rsidRPr="002420C5">
        <w:rPr>
          <w:rFonts w:ascii="Times New Roman" w:hAnsi="Times New Roman" w:cs="Times New Roman"/>
          <w:b/>
          <w:sz w:val="24"/>
          <w:szCs w:val="24"/>
        </w:rPr>
        <w:t xml:space="preserve"> </w:t>
      </w:r>
      <w:r w:rsidR="00D06A93" w:rsidRPr="002420C5">
        <w:rPr>
          <w:rFonts w:ascii="Times New Roman" w:hAnsi="Times New Roman" w:cs="Times New Roman"/>
          <w:b/>
          <w:sz w:val="24"/>
          <w:szCs w:val="24"/>
        </w:rPr>
        <w:t xml:space="preserve">FOR IMPROVING AND MAINTAINING A COMPETITIVE ENVIRONMENT FOR FEDERAL AVIATION ADMINISTRATION PROCUREMENTS </w:t>
      </w:r>
    </w:p>
    <w:p w:rsidR="00D06A93" w:rsidRPr="00CA2E4E" w:rsidRDefault="00D06A93" w:rsidP="00CA2E4E">
      <w:pPr>
        <w:pStyle w:val="ListParagraph"/>
        <w:numPr>
          <w:ilvl w:val="0"/>
          <w:numId w:val="6"/>
        </w:numPr>
        <w:rPr>
          <w:rFonts w:ascii="Times New Roman" w:hAnsi="Times New Roman" w:cs="Times New Roman"/>
          <w:b/>
          <w:sz w:val="24"/>
          <w:szCs w:val="24"/>
        </w:rPr>
      </w:pPr>
      <w:r w:rsidRPr="00CA2E4E">
        <w:rPr>
          <w:rFonts w:ascii="Times New Roman" w:hAnsi="Times New Roman" w:cs="Times New Roman"/>
          <w:b/>
          <w:sz w:val="24"/>
          <w:szCs w:val="24"/>
        </w:rPr>
        <w:t>INTRODUCTION</w:t>
      </w:r>
    </w:p>
    <w:p w:rsidR="00D06A93" w:rsidRPr="002420C5" w:rsidRDefault="00D06A93" w:rsidP="00D06A93">
      <w:pPr>
        <w:pStyle w:val="Default"/>
      </w:pPr>
      <w:r w:rsidRPr="002420C5">
        <w:t>The goal of the Federal Aviation Administration (FAA) procurement system is to obtain high quality products, services, and real property in a timely, cost-effective manner, at prices that are fair and reasonable.</w:t>
      </w:r>
      <w:r>
        <w:rPr>
          <w:rStyle w:val="FootnoteReference"/>
        </w:rPr>
        <w:footnoteReference w:id="1"/>
      </w:r>
      <w:r w:rsidRPr="002420C5">
        <w:t xml:space="preserve"> The procurement system enables the FAA to be innovative and creative so that the right vendor is selected to implement a solution. The FAA procurement system is an integral part of the lifecycle management process</w:t>
      </w:r>
      <w:r>
        <w:t xml:space="preserve"> as it</w:t>
      </w:r>
      <w:r w:rsidRPr="002420C5">
        <w:t xml:space="preserve"> focuses primarily on identifying sources, awarding, and administering contracts.</w:t>
      </w:r>
      <w:r>
        <w:rPr>
          <w:rStyle w:val="FootnoteReference"/>
        </w:rPr>
        <w:footnoteReference w:id="2"/>
      </w:r>
    </w:p>
    <w:p w:rsidR="00D06A93" w:rsidRPr="002420C5" w:rsidRDefault="00D06A93" w:rsidP="00D06A93">
      <w:pPr>
        <w:pStyle w:val="Default"/>
      </w:pPr>
    </w:p>
    <w:p w:rsidR="00D06A93" w:rsidRPr="002420C5" w:rsidRDefault="00D06A93" w:rsidP="00D06A93">
      <w:pPr>
        <w:pStyle w:val="Default"/>
      </w:pPr>
      <w:r w:rsidRPr="002420C5">
        <w:t xml:space="preserve">In accordance with the FAA </w:t>
      </w:r>
      <w:r>
        <w:t>Acquisition Management System (</w:t>
      </w:r>
      <w:r w:rsidRPr="002420C5">
        <w:t>AMS</w:t>
      </w:r>
      <w:r>
        <w:t>)</w:t>
      </w:r>
      <w:r w:rsidRPr="002420C5">
        <w:t xml:space="preserve"> Procurement Policy, the FAA’s procurement system emphasizes competition.  AMS </w:t>
      </w:r>
      <w:r>
        <w:t xml:space="preserve">Policy </w:t>
      </w:r>
      <w:r w:rsidRPr="002420C5">
        <w:t>3.2.1.3.6 (Maintaining Competition) states that consideration should be given to methods of maintaining competition throughout the lifecycle of any product or service</w:t>
      </w:r>
      <w:r>
        <w:rPr>
          <w:rStyle w:val="FootnoteReference"/>
        </w:rPr>
        <w:footnoteReference w:id="3"/>
      </w:r>
      <w:r w:rsidRPr="002420C5">
        <w:t>. Methods to be considered</w:t>
      </w:r>
      <w:r w:rsidR="00511052">
        <w:t xml:space="preserve"> for maintaining competition</w:t>
      </w:r>
      <w:r w:rsidRPr="002420C5">
        <w:t xml:space="preserve"> may include dual sourcing, obtaining re</w:t>
      </w:r>
      <w:r>
        <w:t>-</w:t>
      </w:r>
      <w:r w:rsidRPr="002420C5">
        <w:t>procurement data and data rights, open system designs, and any other appropriate methods.</w:t>
      </w:r>
    </w:p>
    <w:p w:rsidR="00D06A93" w:rsidRPr="002420C5" w:rsidRDefault="00D06A93" w:rsidP="00D06A93">
      <w:pPr>
        <w:pStyle w:val="Default"/>
      </w:pPr>
    </w:p>
    <w:p w:rsidR="00D06A93" w:rsidRDefault="00511052" w:rsidP="00D06A93">
      <w:pPr>
        <w:pStyle w:val="Default"/>
      </w:pPr>
      <w:r>
        <w:t>To</w:t>
      </w:r>
      <w:r w:rsidR="00D06A93" w:rsidRPr="002420C5">
        <w:t xml:space="preserve"> improve competition across the agency, the Acquisition Policy Group has developed </w:t>
      </w:r>
      <w:r w:rsidR="00D06A93">
        <w:t xml:space="preserve">this </w:t>
      </w:r>
      <w:r w:rsidR="005F2956">
        <w:t>process for</w:t>
      </w:r>
      <w:r w:rsidR="00D06A93">
        <w:t xml:space="preserve"> acquisition teams</w:t>
      </w:r>
      <w:r w:rsidR="00A1044B">
        <w:t xml:space="preserve"> (to include but not limited to Contracts, Requirements Team, Legal) </w:t>
      </w:r>
      <w:r w:rsidR="00D06A93">
        <w:t>across the agency</w:t>
      </w:r>
      <w:r w:rsidR="00D06A93" w:rsidRPr="002420C5">
        <w:t xml:space="preserve"> </w:t>
      </w:r>
      <w:r w:rsidR="00D06A93">
        <w:t>with approaches or techniques</w:t>
      </w:r>
      <w:r w:rsidR="00D06A93" w:rsidRPr="002420C5">
        <w:t xml:space="preserve"> to </w:t>
      </w:r>
      <w:r w:rsidR="00D06A93">
        <w:t xml:space="preserve">improve FAA’s ability to identify and assess requirements that can be competitively competed in the future.  </w:t>
      </w:r>
    </w:p>
    <w:p w:rsidR="00D06A93" w:rsidRPr="002420C5" w:rsidRDefault="00D06A93" w:rsidP="00D06A93">
      <w:pPr>
        <w:pStyle w:val="Default"/>
      </w:pPr>
    </w:p>
    <w:p w:rsidR="00D06A93" w:rsidRPr="002420C5" w:rsidRDefault="00D06A93" w:rsidP="00CA2E4E">
      <w:pPr>
        <w:pStyle w:val="ListParagraph"/>
        <w:numPr>
          <w:ilvl w:val="0"/>
          <w:numId w:val="6"/>
        </w:numPr>
        <w:rPr>
          <w:rFonts w:ascii="Times New Roman" w:hAnsi="Times New Roman" w:cs="Times New Roman"/>
          <w:b/>
          <w:sz w:val="24"/>
          <w:szCs w:val="24"/>
        </w:rPr>
      </w:pPr>
      <w:r w:rsidRPr="002420C5">
        <w:rPr>
          <w:rFonts w:ascii="Times New Roman" w:hAnsi="Times New Roman" w:cs="Times New Roman"/>
          <w:b/>
          <w:sz w:val="24"/>
          <w:szCs w:val="24"/>
        </w:rPr>
        <w:t>BACKGROUND</w:t>
      </w:r>
    </w:p>
    <w:p w:rsidR="00D06A93" w:rsidRPr="002420C5" w:rsidRDefault="00D06A93" w:rsidP="00D06A93">
      <w:pPr>
        <w:pStyle w:val="Default"/>
      </w:pPr>
      <w:r w:rsidRPr="002420C5">
        <w:t>In March 2009, the President issued a memorandum directing the Office of Management and Budget (OMB) to develop and issue Government-wide guidance governing the use and oversight of sole-source</w:t>
      </w:r>
      <w:r>
        <w:t xml:space="preserve"> </w:t>
      </w:r>
      <w:r w:rsidRPr="002420C5">
        <w:t>contracts.</w:t>
      </w:r>
      <w:r>
        <w:rPr>
          <w:rStyle w:val="FootnoteReference"/>
        </w:rPr>
        <w:footnoteReference w:id="4"/>
      </w:r>
      <w:r w:rsidRPr="002420C5">
        <w:t xml:space="preserve"> Accordingly, in July 2009 OMB directed all Federal agencies to reduce the amount of dollars obligated on noncompetitive contracts, including sole-source contracts. Sole-source contracts can be used when only one contractor is capable of delivering the goods or services needed and, therefore, it is not feasible to obtain competitive bids. However, these types of contracts are considered high-risk and can result in wasted taxpayer resources, poor contractor results, and inadequate accountability. </w:t>
      </w:r>
    </w:p>
    <w:p w:rsidR="00D06A93" w:rsidRPr="002420C5" w:rsidRDefault="00D06A93" w:rsidP="00D06A93">
      <w:pPr>
        <w:pStyle w:val="Default"/>
      </w:pPr>
    </w:p>
    <w:p w:rsidR="00D06A93" w:rsidRPr="002420C5" w:rsidRDefault="00D06A93" w:rsidP="00D06A93">
      <w:pPr>
        <w:rPr>
          <w:rFonts w:ascii="Times New Roman" w:hAnsi="Times New Roman" w:cs="Times New Roman"/>
          <w:color w:val="000000"/>
          <w:sz w:val="24"/>
          <w:szCs w:val="24"/>
        </w:rPr>
      </w:pPr>
      <w:r w:rsidRPr="002420C5">
        <w:rPr>
          <w:rFonts w:ascii="Times New Roman" w:hAnsi="Times New Roman" w:cs="Times New Roman"/>
          <w:color w:val="000000"/>
          <w:sz w:val="24"/>
          <w:szCs w:val="24"/>
        </w:rPr>
        <w:t>Since 2009, Congress has required Federal agencies to report annually to the Senate and House Appropriations Committees on their sole-source contracting actions.</w:t>
      </w:r>
      <w:r w:rsidRPr="002420C5">
        <w:rPr>
          <w:rStyle w:val="FootnoteReference"/>
          <w:rFonts w:ascii="Times New Roman" w:hAnsi="Times New Roman" w:cs="Times New Roman"/>
          <w:sz w:val="24"/>
          <w:szCs w:val="24"/>
        </w:rPr>
        <w:t xml:space="preserve"> </w:t>
      </w:r>
      <w:r w:rsidRPr="002420C5">
        <w:rPr>
          <w:rStyle w:val="FootnoteReference"/>
          <w:rFonts w:ascii="Times New Roman" w:hAnsi="Times New Roman" w:cs="Times New Roman"/>
          <w:sz w:val="24"/>
          <w:szCs w:val="24"/>
        </w:rPr>
        <w:footnoteReference w:id="5"/>
      </w:r>
      <w:r w:rsidRPr="002420C5">
        <w:rPr>
          <w:rFonts w:ascii="Times New Roman" w:hAnsi="Times New Roman" w:cs="Times New Roman"/>
          <w:color w:val="000000"/>
          <w:sz w:val="24"/>
          <w:szCs w:val="24"/>
        </w:rPr>
        <w:t xml:space="preserve"> According to the U.S</w:t>
      </w:r>
      <w:r w:rsidRPr="002420C5">
        <w:rPr>
          <w:rFonts w:ascii="Times New Roman" w:hAnsi="Times New Roman" w:cs="Times New Roman"/>
          <w:sz w:val="24"/>
          <w:szCs w:val="24"/>
        </w:rPr>
        <w:t xml:space="preserve">. </w:t>
      </w:r>
      <w:r w:rsidRPr="002420C5">
        <w:rPr>
          <w:rFonts w:ascii="Times New Roman" w:hAnsi="Times New Roman" w:cs="Times New Roman"/>
          <w:color w:val="000000"/>
          <w:sz w:val="24"/>
          <w:szCs w:val="24"/>
        </w:rPr>
        <w:t xml:space="preserve">Department of Transportation’s (DOT) annual reports to Congress on sole-source contracts, the FAA, which awards more contract dollars annually than any other Operating Administration in </w:t>
      </w:r>
      <w:r w:rsidRPr="002420C5">
        <w:rPr>
          <w:rFonts w:ascii="Times New Roman" w:hAnsi="Times New Roman" w:cs="Times New Roman"/>
          <w:color w:val="000000"/>
          <w:sz w:val="24"/>
          <w:szCs w:val="24"/>
        </w:rPr>
        <w:lastRenderedPageBreak/>
        <w:t>the Department—accounted for approximately 65 percent of DOT’s sole-source awards between fiscal years 2008 and 2013.</w:t>
      </w:r>
      <w:r>
        <w:rPr>
          <w:rFonts w:ascii="Times New Roman" w:hAnsi="Times New Roman" w:cs="Times New Roman"/>
          <w:color w:val="000000"/>
          <w:sz w:val="24"/>
          <w:szCs w:val="24"/>
        </w:rPr>
        <w:t xml:space="preserve"> Of note, the</w:t>
      </w:r>
      <w:r w:rsidRPr="00736340">
        <w:rPr>
          <w:rFonts w:ascii="Times New Roman" w:hAnsi="Times New Roman" w:cs="Times New Roman"/>
          <w:color w:val="000000"/>
          <w:sz w:val="24"/>
          <w:szCs w:val="24"/>
        </w:rPr>
        <w:t xml:space="preserve"> FAA </w:t>
      </w:r>
      <w:r>
        <w:rPr>
          <w:rFonts w:ascii="Times New Roman" w:hAnsi="Times New Roman" w:cs="Times New Roman"/>
          <w:color w:val="000000"/>
          <w:sz w:val="24"/>
          <w:szCs w:val="24"/>
        </w:rPr>
        <w:t>Acquisition Management System (</w:t>
      </w:r>
      <w:r w:rsidRPr="004E76FD">
        <w:rPr>
          <w:rFonts w:ascii="Times New Roman" w:hAnsi="Times New Roman" w:cs="Times New Roman"/>
          <w:color w:val="000000"/>
          <w:sz w:val="24"/>
          <w:szCs w:val="24"/>
        </w:rPr>
        <w:t>AMS</w:t>
      </w:r>
      <w:r>
        <w:rPr>
          <w:rFonts w:ascii="Times New Roman" w:hAnsi="Times New Roman" w:cs="Times New Roman"/>
          <w:color w:val="000000"/>
          <w:sz w:val="24"/>
          <w:szCs w:val="24"/>
        </w:rPr>
        <w:t xml:space="preserve">) </w:t>
      </w:r>
      <w:r w:rsidRPr="00736340">
        <w:rPr>
          <w:rFonts w:ascii="Times New Roman" w:hAnsi="Times New Roman" w:cs="Times New Roman"/>
          <w:color w:val="000000"/>
          <w:sz w:val="24"/>
          <w:szCs w:val="24"/>
        </w:rPr>
        <w:t>uses the term “single-source” versus</w:t>
      </w:r>
      <w:r>
        <w:rPr>
          <w:rFonts w:ascii="Times New Roman" w:hAnsi="Times New Roman" w:cs="Times New Roman"/>
          <w:color w:val="000000"/>
          <w:sz w:val="24"/>
          <w:szCs w:val="24"/>
        </w:rPr>
        <w:t xml:space="preserve"> the Federal Acquisition Regulation (FAR) term</w:t>
      </w:r>
      <w:r w:rsidRPr="00736340">
        <w:rPr>
          <w:rFonts w:ascii="Times New Roman" w:hAnsi="Times New Roman" w:cs="Times New Roman"/>
          <w:color w:val="000000"/>
          <w:sz w:val="24"/>
          <w:szCs w:val="24"/>
        </w:rPr>
        <w:t xml:space="preserve"> “sole-source</w:t>
      </w:r>
      <w:r>
        <w:rPr>
          <w:rFonts w:ascii="Times New Roman" w:hAnsi="Times New Roman" w:cs="Times New Roman"/>
          <w:color w:val="000000"/>
          <w:sz w:val="24"/>
          <w:szCs w:val="24"/>
        </w:rPr>
        <w:t>.</w:t>
      </w:r>
      <w:r w:rsidRPr="00736340">
        <w:rPr>
          <w:rFonts w:ascii="Times New Roman" w:hAnsi="Times New Roman" w:cs="Times New Roman"/>
          <w:color w:val="000000"/>
          <w:sz w:val="24"/>
          <w:szCs w:val="24"/>
        </w:rPr>
        <w:t>”</w:t>
      </w:r>
      <w:r>
        <w:rPr>
          <w:rFonts w:ascii="Times New Roman" w:hAnsi="Times New Roman" w:cs="Times New Roman"/>
          <w:color w:val="000000"/>
          <w:sz w:val="24"/>
          <w:szCs w:val="24"/>
        </w:rPr>
        <w:t xml:space="preserve"> U</w:t>
      </w:r>
      <w:r w:rsidRPr="00736340">
        <w:rPr>
          <w:rFonts w:ascii="Times New Roman" w:hAnsi="Times New Roman" w:cs="Times New Roman"/>
          <w:color w:val="000000"/>
          <w:sz w:val="24"/>
          <w:szCs w:val="24"/>
        </w:rPr>
        <w:t>nder the FAA</w:t>
      </w:r>
      <w:r>
        <w:rPr>
          <w:rFonts w:ascii="Times New Roman" w:hAnsi="Times New Roman" w:cs="Times New Roman"/>
          <w:color w:val="000000"/>
          <w:sz w:val="24"/>
          <w:szCs w:val="24"/>
        </w:rPr>
        <w:t>’</w:t>
      </w:r>
      <w:r w:rsidR="00511052">
        <w:rPr>
          <w:rFonts w:ascii="Times New Roman" w:hAnsi="Times New Roman" w:cs="Times New Roman"/>
          <w:color w:val="000000"/>
          <w:sz w:val="24"/>
          <w:szCs w:val="24"/>
        </w:rPr>
        <w:t xml:space="preserve">s </w:t>
      </w:r>
      <w:r>
        <w:rPr>
          <w:rFonts w:ascii="Times New Roman" w:hAnsi="Times New Roman" w:cs="Times New Roman"/>
          <w:color w:val="000000"/>
          <w:sz w:val="24"/>
          <w:szCs w:val="24"/>
        </w:rPr>
        <w:t>AMS Policy for</w:t>
      </w:r>
      <w:r w:rsidRPr="00736340">
        <w:rPr>
          <w:rFonts w:ascii="Times New Roman" w:hAnsi="Times New Roman" w:cs="Times New Roman"/>
          <w:color w:val="000000"/>
          <w:sz w:val="24"/>
          <w:szCs w:val="24"/>
        </w:rPr>
        <w:t xml:space="preserve"> single source procurement</w:t>
      </w:r>
      <w:r>
        <w:rPr>
          <w:rFonts w:ascii="Times New Roman" w:hAnsi="Times New Roman" w:cs="Times New Roman"/>
          <w:color w:val="000000"/>
          <w:sz w:val="24"/>
          <w:szCs w:val="24"/>
        </w:rPr>
        <w:t>s</w:t>
      </w:r>
      <w:r w:rsidRPr="00736340">
        <w:rPr>
          <w:rFonts w:ascii="Times New Roman" w:hAnsi="Times New Roman" w:cs="Times New Roman"/>
          <w:color w:val="000000"/>
          <w:sz w:val="24"/>
          <w:szCs w:val="24"/>
        </w:rPr>
        <w:t>, there is no requirement that an awardee be the only source</w:t>
      </w:r>
      <w:r w:rsidR="005F2956">
        <w:rPr>
          <w:rFonts w:ascii="Times New Roman" w:hAnsi="Times New Roman" w:cs="Times New Roman"/>
          <w:color w:val="000000"/>
          <w:sz w:val="24"/>
          <w:szCs w:val="24"/>
        </w:rPr>
        <w:t xml:space="preserve"> available</w:t>
      </w:r>
      <w:r w:rsidRPr="00736340">
        <w:rPr>
          <w:rFonts w:ascii="Times New Roman" w:hAnsi="Times New Roman" w:cs="Times New Roman"/>
          <w:color w:val="000000"/>
          <w:sz w:val="24"/>
          <w:szCs w:val="24"/>
        </w:rPr>
        <w:t xml:space="preserve">, but </w:t>
      </w:r>
      <w:r w:rsidR="005F2956">
        <w:rPr>
          <w:rFonts w:ascii="Times New Roman" w:hAnsi="Times New Roman" w:cs="Times New Roman"/>
          <w:color w:val="000000"/>
          <w:sz w:val="24"/>
          <w:szCs w:val="24"/>
        </w:rPr>
        <w:t xml:space="preserve">require instead </w:t>
      </w:r>
      <w:r w:rsidRPr="00736340">
        <w:rPr>
          <w:rFonts w:ascii="Times New Roman" w:hAnsi="Times New Roman" w:cs="Times New Roman"/>
          <w:color w:val="000000"/>
          <w:sz w:val="24"/>
          <w:szCs w:val="24"/>
        </w:rPr>
        <w:t>that business, technical and/or mission must support the determination that it is in the best interest of the FAA to award a requirement noncompetitively.</w:t>
      </w:r>
      <w:r>
        <w:rPr>
          <w:rStyle w:val="FootnoteReference"/>
          <w:rFonts w:ascii="Times New Roman" w:hAnsi="Times New Roman" w:cs="Times New Roman"/>
          <w:color w:val="000000"/>
          <w:sz w:val="24"/>
          <w:szCs w:val="24"/>
        </w:rPr>
        <w:footnoteReference w:id="6"/>
      </w:r>
      <w:r w:rsidRPr="007363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Unlike sole sources under the FAR, there is no formulaic, predetermined or prescribed use of single source under the AMS.</w:t>
      </w:r>
      <w:r>
        <w:rPr>
          <w:rStyle w:val="FootnoteReference"/>
          <w:rFonts w:ascii="Times New Roman" w:hAnsi="Times New Roman" w:cs="Times New Roman"/>
          <w:color w:val="000000"/>
          <w:sz w:val="24"/>
          <w:szCs w:val="24"/>
        </w:rPr>
        <w:footnoteReference w:id="7"/>
      </w:r>
    </w:p>
    <w:p w:rsidR="00D06A93" w:rsidRDefault="00D06A93" w:rsidP="00D06A93">
      <w:pPr>
        <w:rPr>
          <w:rFonts w:ascii="Times New Roman" w:hAnsi="Times New Roman" w:cs="Times New Roman"/>
          <w:color w:val="000000"/>
          <w:sz w:val="24"/>
          <w:szCs w:val="24"/>
        </w:rPr>
      </w:pPr>
      <w:r w:rsidRPr="002420C5">
        <w:rPr>
          <w:rFonts w:ascii="Times New Roman" w:hAnsi="Times New Roman" w:cs="Times New Roman"/>
          <w:color w:val="000000"/>
          <w:sz w:val="24"/>
          <w:szCs w:val="24"/>
        </w:rPr>
        <w:t xml:space="preserve">To assess whether the FAA is adhering to OMB’s 2009 directive to reduce the use of </w:t>
      </w:r>
      <w:r>
        <w:rPr>
          <w:rFonts w:ascii="Times New Roman" w:hAnsi="Times New Roman" w:cs="Times New Roman"/>
          <w:color w:val="000000"/>
          <w:sz w:val="24"/>
          <w:szCs w:val="24"/>
        </w:rPr>
        <w:t xml:space="preserve">single </w:t>
      </w:r>
      <w:r w:rsidRPr="002420C5">
        <w:rPr>
          <w:rFonts w:ascii="Times New Roman" w:hAnsi="Times New Roman" w:cs="Times New Roman"/>
          <w:color w:val="000000"/>
          <w:sz w:val="24"/>
          <w:szCs w:val="24"/>
        </w:rPr>
        <w:t xml:space="preserve">source contracts, including follow-on contracts to </w:t>
      </w:r>
      <w:r>
        <w:rPr>
          <w:rFonts w:ascii="Times New Roman" w:hAnsi="Times New Roman" w:cs="Times New Roman"/>
          <w:color w:val="000000"/>
          <w:sz w:val="24"/>
          <w:szCs w:val="24"/>
        </w:rPr>
        <w:t xml:space="preserve">single source </w:t>
      </w:r>
      <w:r w:rsidRPr="002420C5">
        <w:rPr>
          <w:rFonts w:ascii="Times New Roman" w:hAnsi="Times New Roman" w:cs="Times New Roman"/>
          <w:color w:val="000000"/>
          <w:sz w:val="24"/>
          <w:szCs w:val="24"/>
        </w:rPr>
        <w:t>award</w:t>
      </w:r>
      <w:r>
        <w:rPr>
          <w:rFonts w:ascii="Times New Roman" w:hAnsi="Times New Roman" w:cs="Times New Roman"/>
          <w:color w:val="000000"/>
          <w:sz w:val="24"/>
          <w:szCs w:val="24"/>
        </w:rPr>
        <w:t>ees</w:t>
      </w:r>
      <w:r w:rsidRPr="002420C5">
        <w:rPr>
          <w:rFonts w:ascii="Times New Roman" w:hAnsi="Times New Roman" w:cs="Times New Roman"/>
          <w:color w:val="000000"/>
          <w:sz w:val="24"/>
          <w:szCs w:val="24"/>
        </w:rPr>
        <w:t xml:space="preserve">, the Office of Inspector General </w:t>
      </w:r>
      <w:r>
        <w:rPr>
          <w:rFonts w:ascii="Times New Roman" w:hAnsi="Times New Roman" w:cs="Times New Roman"/>
          <w:color w:val="000000"/>
          <w:sz w:val="24"/>
          <w:szCs w:val="24"/>
        </w:rPr>
        <w:t xml:space="preserve">(OIG) </w:t>
      </w:r>
      <w:r w:rsidRPr="002420C5">
        <w:rPr>
          <w:rFonts w:ascii="Times New Roman" w:hAnsi="Times New Roman" w:cs="Times New Roman"/>
          <w:color w:val="000000"/>
          <w:sz w:val="24"/>
          <w:szCs w:val="24"/>
        </w:rPr>
        <w:t>conducted an audit in 2016 and issued a report entitled “FAA Lacks Adequate Controls to Adequately Track and Award its Sole Source Contracts.</w:t>
      </w:r>
      <w:r w:rsidRPr="002420C5">
        <w:rPr>
          <w:rStyle w:val="FootnoteReference"/>
          <w:rFonts w:ascii="Times New Roman" w:hAnsi="Times New Roman" w:cs="Times New Roman"/>
          <w:color w:val="000000"/>
          <w:sz w:val="24"/>
          <w:szCs w:val="24"/>
        </w:rPr>
        <w:footnoteReference w:id="8"/>
      </w:r>
      <w:r w:rsidRPr="002420C5">
        <w:rPr>
          <w:rFonts w:ascii="Times New Roman" w:hAnsi="Times New Roman" w:cs="Times New Roman"/>
          <w:color w:val="000000"/>
          <w:sz w:val="24"/>
          <w:szCs w:val="24"/>
        </w:rPr>
        <w:t xml:space="preserve">”  In the report, the OIG identified areas of improvements to </w:t>
      </w:r>
      <w:r w:rsidR="00511052">
        <w:rPr>
          <w:rFonts w:ascii="Times New Roman" w:hAnsi="Times New Roman" w:cs="Times New Roman"/>
          <w:color w:val="000000"/>
          <w:sz w:val="24"/>
          <w:szCs w:val="24"/>
        </w:rPr>
        <w:t>reduce the use of single source awards across the agency</w:t>
      </w:r>
      <w:r w:rsidRPr="002420C5">
        <w:rPr>
          <w:rFonts w:ascii="Times New Roman" w:hAnsi="Times New Roman" w:cs="Times New Roman"/>
          <w:color w:val="000000"/>
          <w:sz w:val="24"/>
          <w:szCs w:val="24"/>
        </w:rPr>
        <w:t>.    Specifically, the OIG recommended that the FAA establish and implement a standardized process for identifying follow on procurements, to improve FAA’s</w:t>
      </w:r>
      <w:r>
        <w:rPr>
          <w:rFonts w:ascii="Times New Roman" w:hAnsi="Times New Roman" w:cs="Times New Roman"/>
          <w:color w:val="000000"/>
          <w:sz w:val="24"/>
          <w:szCs w:val="24"/>
        </w:rPr>
        <w:t xml:space="preserve"> </w:t>
      </w:r>
      <w:r w:rsidRPr="002420C5">
        <w:rPr>
          <w:rFonts w:ascii="Times New Roman" w:hAnsi="Times New Roman" w:cs="Times New Roman"/>
          <w:color w:val="000000"/>
          <w:sz w:val="24"/>
          <w:szCs w:val="24"/>
        </w:rPr>
        <w:t xml:space="preserve">ability to identify requirements that can be competed in the future.  </w:t>
      </w:r>
    </w:p>
    <w:p w:rsidR="00D06A93" w:rsidRPr="002420C5" w:rsidRDefault="00D06A93" w:rsidP="00D06A93">
      <w:pPr>
        <w:rPr>
          <w:rFonts w:ascii="Times New Roman" w:hAnsi="Times New Roman" w:cs="Times New Roman"/>
          <w:color w:val="000000"/>
          <w:sz w:val="24"/>
          <w:szCs w:val="24"/>
        </w:rPr>
      </w:pPr>
      <w:r w:rsidRPr="002420C5">
        <w:rPr>
          <w:rFonts w:ascii="Times New Roman" w:hAnsi="Times New Roman" w:cs="Times New Roman"/>
          <w:color w:val="000000"/>
          <w:sz w:val="24"/>
          <w:szCs w:val="24"/>
        </w:rPr>
        <w:t xml:space="preserve">To address the OIG’s recommendation, the FAA has developed this </w:t>
      </w:r>
      <w:r w:rsidR="005F2956">
        <w:rPr>
          <w:rFonts w:ascii="Times New Roman" w:hAnsi="Times New Roman" w:cs="Times New Roman"/>
          <w:color w:val="000000"/>
          <w:sz w:val="24"/>
          <w:szCs w:val="24"/>
        </w:rPr>
        <w:t>process</w:t>
      </w:r>
      <w:r w:rsidR="005F2956" w:rsidRPr="002420C5">
        <w:rPr>
          <w:rFonts w:ascii="Times New Roman" w:hAnsi="Times New Roman" w:cs="Times New Roman"/>
          <w:color w:val="000000"/>
          <w:sz w:val="24"/>
          <w:szCs w:val="24"/>
        </w:rPr>
        <w:t xml:space="preserve"> </w:t>
      </w:r>
      <w:r w:rsidRPr="002420C5">
        <w:rPr>
          <w:rFonts w:ascii="Times New Roman" w:hAnsi="Times New Roman" w:cs="Times New Roman"/>
          <w:color w:val="000000"/>
          <w:sz w:val="24"/>
          <w:szCs w:val="24"/>
        </w:rPr>
        <w:t xml:space="preserve">to document </w:t>
      </w:r>
      <w:r w:rsidR="005F295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various approaches</w:t>
      </w:r>
      <w:r w:rsidRPr="002420C5">
        <w:rPr>
          <w:rFonts w:ascii="Times New Roman" w:hAnsi="Times New Roman" w:cs="Times New Roman"/>
          <w:color w:val="000000"/>
          <w:sz w:val="24"/>
          <w:szCs w:val="24"/>
        </w:rPr>
        <w:t xml:space="preserve"> the FAA can take to maximize competition across the agency on all future and follow on procurements.  </w:t>
      </w:r>
    </w:p>
    <w:p w:rsidR="00F64C31" w:rsidRDefault="00583073" w:rsidP="00CA2E4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GENERAL TECHNIQUES AND/OR APPROACHES</w:t>
      </w:r>
      <w:r w:rsidR="00CA2E4E">
        <w:rPr>
          <w:rFonts w:ascii="Times New Roman" w:hAnsi="Times New Roman" w:cs="Times New Roman"/>
          <w:b/>
          <w:sz w:val="24"/>
          <w:szCs w:val="24"/>
        </w:rPr>
        <w:t xml:space="preserve"> FOR CREATING AND MAINTAINING A COMPETITIVE ENVIRONMENT FOR FUTURE AND FOLLOW ON REQUIREMENTS</w:t>
      </w:r>
    </w:p>
    <w:p w:rsidR="00F64C31" w:rsidRDefault="00F64C31" w:rsidP="00F64C31">
      <w:pPr>
        <w:pStyle w:val="ListParagraph"/>
        <w:ind w:left="1080"/>
        <w:rPr>
          <w:rFonts w:ascii="Times New Roman" w:hAnsi="Times New Roman" w:cs="Times New Roman"/>
          <w:b/>
          <w:sz w:val="24"/>
          <w:szCs w:val="24"/>
        </w:rPr>
      </w:pPr>
    </w:p>
    <w:p w:rsidR="00CA2E4E" w:rsidRPr="00F64C31" w:rsidRDefault="00F64C31" w:rsidP="00F64C31">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TIME OUT REPORT</w:t>
      </w:r>
      <w:r w:rsidR="00CA2E4E" w:rsidRPr="00F64C31">
        <w:rPr>
          <w:rFonts w:ascii="Times New Roman" w:hAnsi="Times New Roman" w:cs="Times New Roman"/>
          <w:b/>
          <w:sz w:val="24"/>
          <w:szCs w:val="24"/>
        </w:rPr>
        <w:t xml:space="preserve">   </w:t>
      </w:r>
    </w:p>
    <w:p w:rsidR="001D59BC" w:rsidRPr="00F64C31" w:rsidRDefault="006176C0" w:rsidP="00F64C31">
      <w:pPr>
        <w:rPr>
          <w:rFonts w:ascii="Times New Roman" w:hAnsi="Times New Roman" w:cs="Times New Roman"/>
          <w:sz w:val="24"/>
          <w:szCs w:val="24"/>
        </w:rPr>
      </w:pPr>
      <w:r w:rsidRPr="00F64C31">
        <w:rPr>
          <w:rFonts w:ascii="Times New Roman" w:hAnsi="Times New Roman" w:cs="Times New Roman"/>
          <w:sz w:val="24"/>
          <w:szCs w:val="24"/>
        </w:rPr>
        <w:t xml:space="preserve">To monitor the overall competition rate across the agency, the FAA generates a Time Out Report in PRISM that displays </w:t>
      </w:r>
      <w:r w:rsidR="00BE34F0" w:rsidRPr="00F64C31">
        <w:rPr>
          <w:rFonts w:ascii="Times New Roman" w:hAnsi="Times New Roman" w:cs="Times New Roman"/>
          <w:sz w:val="24"/>
          <w:szCs w:val="24"/>
        </w:rPr>
        <w:t xml:space="preserve">all </w:t>
      </w:r>
      <w:r w:rsidRPr="00F64C31">
        <w:rPr>
          <w:rFonts w:ascii="Times New Roman" w:hAnsi="Times New Roman" w:cs="Times New Roman"/>
          <w:sz w:val="24"/>
          <w:szCs w:val="24"/>
        </w:rPr>
        <w:t>currently awarded</w:t>
      </w:r>
      <w:r w:rsidR="00BE34F0" w:rsidRPr="00F64C31">
        <w:rPr>
          <w:rFonts w:ascii="Times New Roman" w:hAnsi="Times New Roman" w:cs="Times New Roman"/>
          <w:sz w:val="24"/>
          <w:szCs w:val="24"/>
        </w:rPr>
        <w:t xml:space="preserve"> procurements that </w:t>
      </w:r>
      <w:r w:rsidR="006C36E1">
        <w:rPr>
          <w:rFonts w:ascii="Times New Roman" w:hAnsi="Times New Roman" w:cs="Times New Roman"/>
          <w:sz w:val="24"/>
          <w:szCs w:val="24"/>
        </w:rPr>
        <w:t xml:space="preserve">will be expiring </w:t>
      </w:r>
      <w:r w:rsidR="00BE34F0" w:rsidRPr="00F64C31">
        <w:rPr>
          <w:rFonts w:ascii="Times New Roman" w:hAnsi="Times New Roman" w:cs="Times New Roman"/>
          <w:sz w:val="24"/>
          <w:szCs w:val="24"/>
        </w:rPr>
        <w:t>within the next 18 months.</w:t>
      </w:r>
      <w:r w:rsidR="001D59BC" w:rsidRPr="00F64C31">
        <w:rPr>
          <w:rFonts w:ascii="Times New Roman" w:hAnsi="Times New Roman" w:cs="Times New Roman"/>
          <w:sz w:val="24"/>
          <w:szCs w:val="24"/>
        </w:rPr>
        <w:t xml:space="preserve">  The purpose of the Time Out Report is to provide the FAA with the ability to identify potential follow on procurements earlier in the acquisition-planning phase in order to reduce the use of single source contracts and avoid </w:t>
      </w:r>
      <w:r w:rsidR="006C36E1">
        <w:rPr>
          <w:rFonts w:ascii="Times New Roman" w:hAnsi="Times New Roman" w:cs="Times New Roman"/>
          <w:sz w:val="24"/>
          <w:szCs w:val="24"/>
        </w:rPr>
        <w:t xml:space="preserve">“bridge contracts” and </w:t>
      </w:r>
      <w:r w:rsidR="001D59BC" w:rsidRPr="00F64C31">
        <w:rPr>
          <w:rFonts w:ascii="Times New Roman" w:hAnsi="Times New Roman" w:cs="Times New Roman"/>
          <w:sz w:val="24"/>
          <w:szCs w:val="24"/>
        </w:rPr>
        <w:t xml:space="preserve">contract extensions to existing single source awardees.   To help facilitate this goal, the Time Out Report is distributed to Division Managers </w:t>
      </w:r>
      <w:r w:rsidR="006C36E1">
        <w:rPr>
          <w:rFonts w:ascii="Times New Roman" w:hAnsi="Times New Roman" w:cs="Times New Roman"/>
          <w:sz w:val="24"/>
          <w:szCs w:val="24"/>
        </w:rPr>
        <w:t>within AAQ</w:t>
      </w:r>
      <w:r w:rsidR="001D59BC" w:rsidRPr="00F64C31">
        <w:rPr>
          <w:rFonts w:ascii="Times New Roman" w:hAnsi="Times New Roman" w:cs="Times New Roman"/>
          <w:sz w:val="24"/>
          <w:szCs w:val="24"/>
        </w:rPr>
        <w:t xml:space="preserve"> for evaluating which single source contracts are expiring in the near term and are suitable for early procurement planning.  </w:t>
      </w:r>
      <w:r w:rsidR="006C36E1">
        <w:rPr>
          <w:rFonts w:ascii="Times New Roman" w:hAnsi="Times New Roman" w:cs="Times New Roman"/>
          <w:sz w:val="24"/>
          <w:szCs w:val="24"/>
        </w:rPr>
        <w:t xml:space="preserve">AAQ </w:t>
      </w:r>
      <w:r w:rsidR="001D59BC" w:rsidRPr="00F64C31">
        <w:rPr>
          <w:rFonts w:ascii="Times New Roman" w:hAnsi="Times New Roman" w:cs="Times New Roman"/>
          <w:sz w:val="24"/>
          <w:szCs w:val="24"/>
        </w:rPr>
        <w:t xml:space="preserve">Division Managers </w:t>
      </w:r>
      <w:r w:rsidR="0059407F">
        <w:rPr>
          <w:rFonts w:ascii="Times New Roman" w:hAnsi="Times New Roman" w:cs="Times New Roman"/>
          <w:sz w:val="24"/>
          <w:szCs w:val="24"/>
        </w:rPr>
        <w:t xml:space="preserve">then </w:t>
      </w:r>
      <w:r w:rsidR="001D59BC" w:rsidRPr="00F64C31">
        <w:rPr>
          <w:rFonts w:ascii="Times New Roman" w:hAnsi="Times New Roman" w:cs="Times New Roman"/>
          <w:sz w:val="24"/>
          <w:szCs w:val="24"/>
        </w:rPr>
        <w:t>contact the applicable program offices to initiate procurement planning</w:t>
      </w:r>
      <w:r w:rsidR="006C36E1">
        <w:rPr>
          <w:rFonts w:ascii="Times New Roman" w:hAnsi="Times New Roman" w:cs="Times New Roman"/>
          <w:sz w:val="24"/>
          <w:szCs w:val="24"/>
        </w:rPr>
        <w:t>, including investigating opportunities to improve the competitive nature of the requirement</w:t>
      </w:r>
      <w:r w:rsidR="001D59BC" w:rsidRPr="00F64C31">
        <w:rPr>
          <w:rFonts w:ascii="Times New Roman" w:hAnsi="Times New Roman" w:cs="Times New Roman"/>
          <w:sz w:val="24"/>
          <w:szCs w:val="24"/>
        </w:rPr>
        <w:t xml:space="preserve">. </w:t>
      </w:r>
    </w:p>
    <w:p w:rsidR="001D59BC" w:rsidRPr="00F64C31" w:rsidRDefault="00F64C31" w:rsidP="00F64C31">
      <w:pPr>
        <w:pStyle w:val="Default"/>
        <w:numPr>
          <w:ilvl w:val="0"/>
          <w:numId w:val="10"/>
        </w:numPr>
        <w:rPr>
          <w:b/>
          <w:color w:val="auto"/>
        </w:rPr>
      </w:pPr>
      <w:r>
        <w:rPr>
          <w:b/>
          <w:color w:val="auto"/>
        </w:rPr>
        <w:t xml:space="preserve">MARKET RESEARCH </w:t>
      </w:r>
    </w:p>
    <w:p w:rsidR="00A65A1D" w:rsidRPr="00F64C31" w:rsidRDefault="006A25DB" w:rsidP="00F64C31">
      <w:pPr>
        <w:rPr>
          <w:rFonts w:ascii="Times New Roman" w:hAnsi="Times New Roman" w:cs="Times New Roman"/>
          <w:sz w:val="24"/>
          <w:szCs w:val="24"/>
        </w:rPr>
      </w:pPr>
      <w:r w:rsidRPr="00F64C31">
        <w:rPr>
          <w:rFonts w:ascii="Times New Roman" w:hAnsi="Times New Roman" w:cs="Times New Roman"/>
          <w:sz w:val="24"/>
          <w:szCs w:val="24"/>
        </w:rPr>
        <w:lastRenderedPageBreak/>
        <w:t xml:space="preserve">To assist with determining which follow on </w:t>
      </w:r>
      <w:r w:rsidR="0059249C" w:rsidRPr="00F64C31">
        <w:rPr>
          <w:rFonts w:ascii="Times New Roman" w:hAnsi="Times New Roman" w:cs="Times New Roman"/>
          <w:sz w:val="24"/>
          <w:szCs w:val="24"/>
        </w:rPr>
        <w:t>procurements/</w:t>
      </w:r>
      <w:r w:rsidRPr="00F64C31">
        <w:rPr>
          <w:rFonts w:ascii="Times New Roman" w:hAnsi="Times New Roman" w:cs="Times New Roman"/>
          <w:sz w:val="24"/>
          <w:szCs w:val="24"/>
        </w:rPr>
        <w:t>requirements are viable for potential competition</w:t>
      </w:r>
      <w:r w:rsidR="00BE34F0" w:rsidRPr="00F64C31">
        <w:rPr>
          <w:rFonts w:ascii="Times New Roman" w:hAnsi="Times New Roman" w:cs="Times New Roman"/>
          <w:sz w:val="24"/>
          <w:szCs w:val="24"/>
        </w:rPr>
        <w:t>, the acquisition team</w:t>
      </w:r>
      <w:r w:rsidR="00393DA8">
        <w:rPr>
          <w:rFonts w:ascii="Times New Roman" w:hAnsi="Times New Roman" w:cs="Times New Roman"/>
          <w:sz w:val="24"/>
          <w:szCs w:val="24"/>
        </w:rPr>
        <w:t>,</w:t>
      </w:r>
      <w:r w:rsidR="001D59BC" w:rsidRPr="00F64C31">
        <w:rPr>
          <w:rFonts w:ascii="Times New Roman" w:hAnsi="Times New Roman" w:cs="Times New Roman"/>
          <w:sz w:val="24"/>
          <w:szCs w:val="24"/>
        </w:rPr>
        <w:t xml:space="preserve"> to include the program office</w:t>
      </w:r>
      <w:r w:rsidR="00393DA8">
        <w:rPr>
          <w:rFonts w:ascii="Times New Roman" w:hAnsi="Times New Roman" w:cs="Times New Roman"/>
          <w:sz w:val="24"/>
          <w:szCs w:val="24"/>
        </w:rPr>
        <w:t>,</w:t>
      </w:r>
      <w:r w:rsidR="00BE34F0" w:rsidRPr="00F64C31">
        <w:rPr>
          <w:rFonts w:ascii="Times New Roman" w:hAnsi="Times New Roman" w:cs="Times New Roman"/>
          <w:sz w:val="24"/>
          <w:szCs w:val="24"/>
        </w:rPr>
        <w:t xml:space="preserve"> </w:t>
      </w:r>
      <w:r w:rsidRPr="00F64C31">
        <w:rPr>
          <w:rFonts w:ascii="Times New Roman" w:hAnsi="Times New Roman" w:cs="Times New Roman"/>
          <w:sz w:val="24"/>
          <w:szCs w:val="24"/>
        </w:rPr>
        <w:t>conducts</w:t>
      </w:r>
      <w:r w:rsidR="00BE34F0" w:rsidRPr="00F64C31">
        <w:rPr>
          <w:rFonts w:ascii="Times New Roman" w:hAnsi="Times New Roman" w:cs="Times New Roman"/>
          <w:sz w:val="24"/>
          <w:szCs w:val="24"/>
        </w:rPr>
        <w:t xml:space="preserve"> market research</w:t>
      </w:r>
      <w:r w:rsidR="001D59BC" w:rsidRPr="00F64C31">
        <w:rPr>
          <w:rFonts w:ascii="Times New Roman" w:hAnsi="Times New Roman" w:cs="Times New Roman"/>
          <w:sz w:val="24"/>
          <w:szCs w:val="24"/>
        </w:rPr>
        <w:t xml:space="preserve"> in accordance with AMS Policy 3.2.1.2.1 </w:t>
      </w:r>
      <w:r w:rsidR="00BE34F0" w:rsidRPr="00F64C31">
        <w:rPr>
          <w:rFonts w:ascii="Times New Roman" w:hAnsi="Times New Roman" w:cs="Times New Roman"/>
          <w:sz w:val="24"/>
          <w:szCs w:val="24"/>
        </w:rPr>
        <w:t xml:space="preserve">to determine the suitability of industry’s capabilities in satisfying the FAA’s requirements.  Market research can be useful to </w:t>
      </w:r>
      <w:r w:rsidR="001D59BC" w:rsidRPr="00F64C31">
        <w:rPr>
          <w:rFonts w:ascii="Times New Roman" w:hAnsi="Times New Roman" w:cs="Times New Roman"/>
          <w:sz w:val="24"/>
          <w:szCs w:val="24"/>
        </w:rPr>
        <w:t xml:space="preserve">the FAA as it </w:t>
      </w:r>
      <w:r w:rsidR="00BE34F0" w:rsidRPr="00F64C31">
        <w:rPr>
          <w:rFonts w:ascii="Times New Roman" w:hAnsi="Times New Roman" w:cs="Times New Roman"/>
          <w:sz w:val="24"/>
          <w:szCs w:val="24"/>
        </w:rPr>
        <w:t>initiate</w:t>
      </w:r>
      <w:r w:rsidR="001D59BC" w:rsidRPr="00F64C31">
        <w:rPr>
          <w:rFonts w:ascii="Times New Roman" w:hAnsi="Times New Roman" w:cs="Times New Roman"/>
          <w:sz w:val="24"/>
          <w:szCs w:val="24"/>
        </w:rPr>
        <w:t>s</w:t>
      </w:r>
      <w:r w:rsidR="00BE34F0" w:rsidRPr="00F64C31">
        <w:rPr>
          <w:rFonts w:ascii="Times New Roman" w:hAnsi="Times New Roman" w:cs="Times New Roman"/>
          <w:sz w:val="24"/>
          <w:szCs w:val="24"/>
        </w:rPr>
        <w:t xml:space="preserve"> industry involvement, develop</w:t>
      </w:r>
      <w:r w:rsidR="001D59BC" w:rsidRPr="00F64C31">
        <w:rPr>
          <w:rFonts w:ascii="Times New Roman" w:hAnsi="Times New Roman" w:cs="Times New Roman"/>
          <w:sz w:val="24"/>
          <w:szCs w:val="24"/>
        </w:rPr>
        <w:t>s</w:t>
      </w:r>
      <w:r w:rsidR="00BE34F0" w:rsidRPr="00F64C31">
        <w:rPr>
          <w:rFonts w:ascii="Times New Roman" w:hAnsi="Times New Roman" w:cs="Times New Roman"/>
          <w:sz w:val="24"/>
          <w:szCs w:val="24"/>
        </w:rPr>
        <w:t xml:space="preserve"> and refine</w:t>
      </w:r>
      <w:r w:rsidR="001D59BC" w:rsidRPr="00F64C31">
        <w:rPr>
          <w:rFonts w:ascii="Times New Roman" w:hAnsi="Times New Roman" w:cs="Times New Roman"/>
          <w:sz w:val="24"/>
          <w:szCs w:val="24"/>
        </w:rPr>
        <w:t>s</w:t>
      </w:r>
      <w:r w:rsidR="00BE34F0" w:rsidRPr="00F64C31">
        <w:rPr>
          <w:rFonts w:ascii="Times New Roman" w:hAnsi="Times New Roman" w:cs="Times New Roman"/>
          <w:sz w:val="24"/>
          <w:szCs w:val="24"/>
        </w:rPr>
        <w:t xml:space="preserve"> the procurement strategy, determine</w:t>
      </w:r>
      <w:r w:rsidR="001D59BC" w:rsidRPr="00F64C31">
        <w:rPr>
          <w:rFonts w:ascii="Times New Roman" w:hAnsi="Times New Roman" w:cs="Times New Roman"/>
          <w:sz w:val="24"/>
          <w:szCs w:val="24"/>
        </w:rPr>
        <w:t>s</w:t>
      </w:r>
      <w:r w:rsidR="00BE34F0" w:rsidRPr="00F64C31">
        <w:rPr>
          <w:rFonts w:ascii="Times New Roman" w:hAnsi="Times New Roman" w:cs="Times New Roman"/>
          <w:sz w:val="24"/>
          <w:szCs w:val="24"/>
        </w:rPr>
        <w:t xml:space="preserve"> whether commercial items exist, determine</w:t>
      </w:r>
      <w:r w:rsidR="001D59BC" w:rsidRPr="00F64C31">
        <w:rPr>
          <w:rFonts w:ascii="Times New Roman" w:hAnsi="Times New Roman" w:cs="Times New Roman"/>
          <w:sz w:val="24"/>
          <w:szCs w:val="24"/>
        </w:rPr>
        <w:t>s</w:t>
      </w:r>
      <w:r w:rsidR="00BE34F0" w:rsidRPr="00F64C31">
        <w:rPr>
          <w:rFonts w:ascii="Times New Roman" w:hAnsi="Times New Roman" w:cs="Times New Roman"/>
          <w:sz w:val="24"/>
          <w:szCs w:val="24"/>
        </w:rPr>
        <w:t xml:space="preserve"> th</w:t>
      </w:r>
      <w:r w:rsidR="001D59BC" w:rsidRPr="00F64C31">
        <w:rPr>
          <w:rFonts w:ascii="Times New Roman" w:hAnsi="Times New Roman" w:cs="Times New Roman"/>
          <w:sz w:val="24"/>
          <w:szCs w:val="24"/>
        </w:rPr>
        <w:t>e level of competition, identifies</w:t>
      </w:r>
      <w:r w:rsidR="00BE34F0" w:rsidRPr="00F64C31">
        <w:rPr>
          <w:rFonts w:ascii="Times New Roman" w:hAnsi="Times New Roman" w:cs="Times New Roman"/>
          <w:sz w:val="24"/>
          <w:szCs w:val="24"/>
        </w:rPr>
        <w:t xml:space="preserve"> market practices, and obtain</w:t>
      </w:r>
      <w:r w:rsidR="001D59BC" w:rsidRPr="00F64C31">
        <w:rPr>
          <w:rFonts w:ascii="Times New Roman" w:hAnsi="Times New Roman" w:cs="Times New Roman"/>
          <w:sz w:val="24"/>
          <w:szCs w:val="24"/>
        </w:rPr>
        <w:t>s</w:t>
      </w:r>
      <w:r w:rsidR="00BE34F0" w:rsidRPr="00F64C31">
        <w:rPr>
          <w:rFonts w:ascii="Times New Roman" w:hAnsi="Times New Roman" w:cs="Times New Roman"/>
          <w:sz w:val="24"/>
          <w:szCs w:val="24"/>
        </w:rPr>
        <w:t xml:space="preserve"> comments on customer/program office requirements.</w:t>
      </w:r>
      <w:r w:rsidR="00BE34F0" w:rsidRPr="001D59BC">
        <w:rPr>
          <w:rStyle w:val="FootnoteReference"/>
          <w:rFonts w:ascii="Times New Roman" w:hAnsi="Times New Roman" w:cs="Times New Roman"/>
          <w:color w:val="000000"/>
          <w:sz w:val="24"/>
          <w:szCs w:val="24"/>
        </w:rPr>
        <w:footnoteReference w:id="9"/>
      </w:r>
      <w:r w:rsidR="00BE34F0" w:rsidRPr="00F64C31">
        <w:rPr>
          <w:rStyle w:val="FootnoteReference"/>
          <w:color w:val="000000"/>
        </w:rPr>
        <w:t xml:space="preserve">  </w:t>
      </w:r>
    </w:p>
    <w:p w:rsidR="00BE34F0" w:rsidRPr="00F64C31" w:rsidRDefault="00BE34F0" w:rsidP="00F64C31">
      <w:pPr>
        <w:rPr>
          <w:rFonts w:ascii="Times New Roman" w:hAnsi="Times New Roman" w:cs="Times New Roman"/>
          <w:sz w:val="24"/>
          <w:szCs w:val="24"/>
        </w:rPr>
      </w:pPr>
      <w:r w:rsidRPr="00F64C31">
        <w:rPr>
          <w:rFonts w:ascii="Times New Roman" w:hAnsi="Times New Roman" w:cs="Times New Roman"/>
          <w:sz w:val="24"/>
          <w:szCs w:val="24"/>
        </w:rPr>
        <w:t>The magnitude and degree of f</w:t>
      </w:r>
      <w:r w:rsidR="00A65A1D" w:rsidRPr="00F64C31">
        <w:rPr>
          <w:rFonts w:ascii="Times New Roman" w:hAnsi="Times New Roman" w:cs="Times New Roman"/>
          <w:sz w:val="24"/>
          <w:szCs w:val="24"/>
        </w:rPr>
        <w:t xml:space="preserve">ormality of the market research the acquisition team </w:t>
      </w:r>
      <w:r w:rsidR="006E55B8">
        <w:rPr>
          <w:rFonts w:ascii="Times New Roman" w:hAnsi="Times New Roman" w:cs="Times New Roman"/>
          <w:sz w:val="24"/>
          <w:szCs w:val="24"/>
        </w:rPr>
        <w:t>performs is usually</w:t>
      </w:r>
      <w:r w:rsidRPr="00F64C31">
        <w:rPr>
          <w:rFonts w:ascii="Times New Roman" w:hAnsi="Times New Roman" w:cs="Times New Roman"/>
          <w:sz w:val="24"/>
          <w:szCs w:val="24"/>
        </w:rPr>
        <w:t xml:space="preserve"> proportionate to the contemplated procurement. When considering the extent and depth of market research and analysis, the acquisition team </w:t>
      </w:r>
      <w:r w:rsidR="006A25DB" w:rsidRPr="00F64C31">
        <w:rPr>
          <w:rFonts w:ascii="Times New Roman" w:hAnsi="Times New Roman" w:cs="Times New Roman"/>
          <w:sz w:val="24"/>
          <w:szCs w:val="24"/>
        </w:rPr>
        <w:t>would</w:t>
      </w:r>
      <w:r w:rsidRPr="00F64C31">
        <w:rPr>
          <w:rFonts w:ascii="Times New Roman" w:hAnsi="Times New Roman" w:cs="Times New Roman"/>
          <w:sz w:val="24"/>
          <w:szCs w:val="24"/>
        </w:rPr>
        <w:t xml:space="preserve"> factor in past experience, the individual requirement, estimated dollar value, complexity, and urgency of the requirement.</w:t>
      </w:r>
      <w:r w:rsidR="00A65A1D">
        <w:rPr>
          <w:rStyle w:val="FootnoteReference"/>
          <w:rFonts w:ascii="Times New Roman" w:hAnsi="Times New Roman" w:cs="Times New Roman"/>
          <w:sz w:val="24"/>
          <w:szCs w:val="24"/>
        </w:rPr>
        <w:footnoteReference w:id="10"/>
      </w:r>
      <w:r w:rsidRPr="00F64C31">
        <w:rPr>
          <w:rFonts w:ascii="Times New Roman" w:hAnsi="Times New Roman" w:cs="Times New Roman"/>
          <w:sz w:val="24"/>
          <w:szCs w:val="24"/>
        </w:rPr>
        <w:t xml:space="preserve">  Below are a few examples of market research techniques/approaches that the acquisition team can utilize</w:t>
      </w:r>
      <w:r w:rsidR="00A65A1D" w:rsidRPr="00F64C31">
        <w:rPr>
          <w:rFonts w:ascii="Times New Roman" w:hAnsi="Times New Roman" w:cs="Times New Roman"/>
          <w:sz w:val="24"/>
          <w:szCs w:val="24"/>
        </w:rPr>
        <w:t xml:space="preserve"> based on the complexity of their procurement</w:t>
      </w:r>
      <w:r w:rsidRPr="00F64C31">
        <w:rPr>
          <w:rFonts w:ascii="Times New Roman" w:hAnsi="Times New Roman" w:cs="Times New Roman"/>
          <w:sz w:val="24"/>
          <w:szCs w:val="24"/>
        </w:rPr>
        <w:t xml:space="preserve"> to assess the competitive environment for any future or existing requirements.   </w:t>
      </w:r>
    </w:p>
    <w:p w:rsidR="00BE34F0" w:rsidRDefault="00BE34F0" w:rsidP="00BE34F0">
      <w:pPr>
        <w:pStyle w:val="Default"/>
        <w:numPr>
          <w:ilvl w:val="0"/>
          <w:numId w:val="5"/>
        </w:numPr>
        <w:rPr>
          <w:b/>
          <w:color w:val="auto"/>
          <w:u w:val="single"/>
        </w:rPr>
      </w:pPr>
      <w:r w:rsidRPr="00BE34F0">
        <w:rPr>
          <w:b/>
          <w:color w:val="auto"/>
          <w:u w:val="single"/>
        </w:rPr>
        <w:t>Market Surveys</w:t>
      </w:r>
      <w:r>
        <w:rPr>
          <w:b/>
          <w:color w:val="auto"/>
          <w:u w:val="single"/>
        </w:rPr>
        <w:t>.</w:t>
      </w:r>
      <w:r w:rsidR="00A65A1D">
        <w:rPr>
          <w:b/>
          <w:color w:val="auto"/>
        </w:rPr>
        <w:t xml:space="preserve">  </w:t>
      </w:r>
      <w:r w:rsidRPr="00BE34F0">
        <w:t>One way of initiating market research is by utilizing market surveys.  The AMS utilizes the term “market survey” in two different contexts to illustrate that market research is a continuous process throughout the acquisition lifecycle.</w:t>
      </w:r>
      <w:r w:rsidR="00A65A1D">
        <w:rPr>
          <w:rStyle w:val="FootnoteReference"/>
        </w:rPr>
        <w:footnoteReference w:id="11"/>
      </w:r>
      <w:r w:rsidRPr="00BE34F0">
        <w:t xml:space="preserve">  In the procurement process, it refers to any method used to survey industry to obtain information and comments, and to determine competition, capabilities, and estimate costs. In the context of the lifecycle management process, market surveys are part of Concept and Requirements Definition and Investment Analysis. During these lifecycle phases, market surveys provide information about the range of alternatives and market capabilities, risk, and cost of potential solutions to mission needs.</w:t>
      </w:r>
      <w:r w:rsidRPr="00BE34F0">
        <w:rPr>
          <w:rStyle w:val="FootnoteReference"/>
        </w:rPr>
        <w:t xml:space="preserve"> </w:t>
      </w:r>
      <w:r w:rsidRPr="002420C5">
        <w:rPr>
          <w:rStyle w:val="FootnoteReference"/>
        </w:rPr>
        <w:footnoteReference w:id="12"/>
      </w:r>
    </w:p>
    <w:p w:rsidR="00BE34F0" w:rsidRDefault="00BE34F0" w:rsidP="00BE34F0">
      <w:pPr>
        <w:pStyle w:val="Default"/>
        <w:numPr>
          <w:ilvl w:val="0"/>
          <w:numId w:val="5"/>
        </w:numPr>
        <w:rPr>
          <w:b/>
          <w:color w:val="auto"/>
          <w:u w:val="single"/>
        </w:rPr>
      </w:pPr>
      <w:r w:rsidRPr="00BE34F0">
        <w:rPr>
          <w:b/>
          <w:color w:val="auto"/>
          <w:u w:val="single"/>
        </w:rPr>
        <w:t>One on One Meetings</w:t>
      </w:r>
      <w:r>
        <w:rPr>
          <w:b/>
          <w:color w:val="auto"/>
          <w:u w:val="single"/>
        </w:rPr>
        <w:t>.</w:t>
      </w:r>
      <w:r>
        <w:rPr>
          <w:b/>
          <w:color w:val="auto"/>
        </w:rPr>
        <w:t xml:space="preserve">  </w:t>
      </w:r>
      <w:r w:rsidRPr="00BE34F0">
        <w:t xml:space="preserve">Conducting </w:t>
      </w:r>
      <w:r w:rsidR="00A65A1D">
        <w:t>one-on-one meetings with industry</w:t>
      </w:r>
      <w:r w:rsidRPr="00BE34F0">
        <w:t xml:space="preserve"> is another </w:t>
      </w:r>
      <w:r w:rsidR="0059249C">
        <w:t xml:space="preserve">market research </w:t>
      </w:r>
      <w:r w:rsidRPr="00BE34F0">
        <w:t xml:space="preserve">method </w:t>
      </w:r>
      <w:r w:rsidR="0059249C">
        <w:t>to</w:t>
      </w:r>
      <w:r w:rsidRPr="00BE34F0">
        <w:t xml:space="preserve"> increase the competitive environment of future procurements.  The program office should consider holding one-on-one meetings with the goal of enabling industry to submit better input on requirements and proposals.  One-on-meetings provide program offices a better understanding of industry’s capabilities in meeting </w:t>
      </w:r>
      <w:r w:rsidR="00A65A1D">
        <w:t xml:space="preserve">current and </w:t>
      </w:r>
      <w:r w:rsidRPr="00BE34F0">
        <w:t xml:space="preserve">future requirements.  They also help level the playing field for potential </w:t>
      </w:r>
      <w:proofErr w:type="spellStart"/>
      <w:r w:rsidRPr="00BE34F0">
        <w:t>offerors</w:t>
      </w:r>
      <w:proofErr w:type="spellEnd"/>
      <w:r w:rsidRPr="00BE34F0">
        <w:t xml:space="preserve"> that have not previously had an opportunity to work with the program/project owner. Not only do one-on-one meetings increase the likelihood of competition, but </w:t>
      </w:r>
      <w:r w:rsidR="0059407F">
        <w:t>they</w:t>
      </w:r>
      <w:r w:rsidR="0059407F" w:rsidRPr="00BE34F0">
        <w:t xml:space="preserve"> </w:t>
      </w:r>
      <w:r w:rsidRPr="00BE34F0">
        <w:t xml:space="preserve">also improves the quality of Screening Information Requests (SIR) packages and </w:t>
      </w:r>
      <w:proofErr w:type="spellStart"/>
      <w:r w:rsidRPr="00BE34F0">
        <w:t>offeror</w:t>
      </w:r>
      <w:proofErr w:type="spellEnd"/>
      <w:r w:rsidRPr="00BE34F0">
        <w:t xml:space="preserve"> responses as both parties have a greater understanding of project requirements and risks based on the exchanges of information between the parties.</w:t>
      </w:r>
      <w:r w:rsidRPr="002420C5">
        <w:rPr>
          <w:rStyle w:val="FootnoteReference"/>
        </w:rPr>
        <w:footnoteReference w:id="13"/>
      </w:r>
    </w:p>
    <w:p w:rsidR="00BE34F0" w:rsidRPr="00F64C31" w:rsidRDefault="00BE34F0" w:rsidP="00BE34F0">
      <w:pPr>
        <w:pStyle w:val="Default"/>
        <w:numPr>
          <w:ilvl w:val="0"/>
          <w:numId w:val="5"/>
        </w:numPr>
        <w:rPr>
          <w:b/>
          <w:color w:val="auto"/>
          <w:u w:val="single"/>
        </w:rPr>
      </w:pPr>
      <w:r w:rsidRPr="00D06A93">
        <w:rPr>
          <w:b/>
          <w:color w:val="auto"/>
          <w:u w:val="single"/>
        </w:rPr>
        <w:t>Industry Days.</w:t>
      </w:r>
      <w:r>
        <w:t xml:space="preserve">  </w:t>
      </w:r>
      <w:r w:rsidRPr="00BE34F0">
        <w:t>To foster better communications with industry on current and future FAA requirements, the acquisition team should</w:t>
      </w:r>
      <w:r w:rsidR="00A65A1D">
        <w:t xml:space="preserve"> also</w:t>
      </w:r>
      <w:r w:rsidRPr="00BE34F0">
        <w:t xml:space="preserve"> consider hosting Industry Days.  Industry Days are beneficial as </w:t>
      </w:r>
      <w:r w:rsidR="0059407F">
        <w:t>they</w:t>
      </w:r>
      <w:r w:rsidR="0059407F" w:rsidRPr="00BE34F0">
        <w:t xml:space="preserve"> </w:t>
      </w:r>
      <w:r w:rsidRPr="00BE34F0">
        <w:t xml:space="preserve">allow industry to get a better understanding of FAA’s acquisition strategies for the current and upcoming fiscal years.  </w:t>
      </w:r>
      <w:r w:rsidR="006E55B8">
        <w:t>They are also</w:t>
      </w:r>
      <w:r w:rsidRPr="00BE34F0">
        <w:t xml:space="preserve"> </w:t>
      </w:r>
      <w:r w:rsidRPr="00BE34F0">
        <w:lastRenderedPageBreak/>
        <w:t xml:space="preserve">useful in promoting competition as </w:t>
      </w:r>
      <w:r w:rsidR="0059407F">
        <w:t>they</w:t>
      </w:r>
      <w:r w:rsidR="0059407F" w:rsidRPr="00BE34F0">
        <w:t xml:space="preserve"> </w:t>
      </w:r>
      <w:r w:rsidRPr="00BE34F0">
        <w:t>allow the government to express their goals</w:t>
      </w:r>
      <w:r w:rsidR="0059407F">
        <w:t xml:space="preserve">  and</w:t>
      </w:r>
      <w:r w:rsidR="00A1044B">
        <w:t xml:space="preserve"> </w:t>
      </w:r>
      <w:r w:rsidRPr="00BE34F0">
        <w:t>procurement schedules and solicit feedback from industry.</w:t>
      </w:r>
      <w:r>
        <w:rPr>
          <w:rStyle w:val="FootnoteReference"/>
        </w:rPr>
        <w:footnoteReference w:id="14"/>
      </w:r>
      <w:r w:rsidRPr="00BE34F0">
        <w:t xml:space="preserve">  Industry days further encourage competition as </w:t>
      </w:r>
      <w:r w:rsidR="0059407F">
        <w:t>they</w:t>
      </w:r>
      <w:r w:rsidR="0059407F" w:rsidRPr="00BE34F0">
        <w:t xml:space="preserve"> </w:t>
      </w:r>
      <w:r w:rsidRPr="00BE34F0">
        <w:t xml:space="preserve">create transparency and openness to industry by providing information to all interested </w:t>
      </w:r>
      <w:proofErr w:type="spellStart"/>
      <w:r w:rsidRPr="00BE34F0">
        <w:t>offerors</w:t>
      </w:r>
      <w:proofErr w:type="spellEnd"/>
      <w:r w:rsidRPr="00BE34F0">
        <w:t xml:space="preserve"> that allow them to make informed bid decisions and provide targeted proposals that address the government’s requirements.</w:t>
      </w:r>
      <w:r w:rsidRPr="002420C5">
        <w:rPr>
          <w:rStyle w:val="FootnoteReference"/>
        </w:rPr>
        <w:footnoteReference w:id="15"/>
      </w:r>
    </w:p>
    <w:p w:rsidR="00F64C31" w:rsidRPr="00D06A93" w:rsidRDefault="00F64C31" w:rsidP="00F64C31">
      <w:pPr>
        <w:pStyle w:val="Default"/>
        <w:ind w:left="720"/>
        <w:rPr>
          <w:b/>
          <w:color w:val="auto"/>
          <w:u w:val="single"/>
        </w:rPr>
      </w:pPr>
    </w:p>
    <w:p w:rsidR="00F64C31" w:rsidRDefault="00F64C31" w:rsidP="00F64C31">
      <w:pPr>
        <w:pStyle w:val="Default"/>
        <w:numPr>
          <w:ilvl w:val="0"/>
          <w:numId w:val="10"/>
        </w:numPr>
        <w:rPr>
          <w:b/>
        </w:rPr>
      </w:pPr>
      <w:r>
        <w:rPr>
          <w:b/>
        </w:rPr>
        <w:t>INTELLECTUAL PROPERTY/DATA RIGHTS</w:t>
      </w:r>
    </w:p>
    <w:p w:rsidR="00F64C31" w:rsidRPr="00F64C31" w:rsidRDefault="00F64C31" w:rsidP="00F64C31">
      <w:pPr>
        <w:pStyle w:val="Default"/>
        <w:ind w:left="720"/>
        <w:rPr>
          <w:b/>
        </w:rPr>
      </w:pPr>
    </w:p>
    <w:p w:rsidR="00D06A93" w:rsidRDefault="00D06A93" w:rsidP="00F64C31">
      <w:pPr>
        <w:pStyle w:val="Default"/>
        <w:rPr>
          <w:color w:val="auto"/>
        </w:rPr>
      </w:pPr>
      <w:r w:rsidRPr="00D06A93">
        <w:t xml:space="preserve">To further assess the </w:t>
      </w:r>
      <w:r w:rsidR="006A25DB" w:rsidRPr="00D06A93">
        <w:t>feasibility</w:t>
      </w:r>
      <w:r w:rsidRPr="00D06A93">
        <w:t xml:space="preserve"> of</w:t>
      </w:r>
      <w:r w:rsidR="006A25DB">
        <w:t xml:space="preserve"> competition for new requirements and</w:t>
      </w:r>
      <w:r w:rsidRPr="00D06A93">
        <w:t xml:space="preserve"> potential follow on procurements, the acquisition team will review and consider </w:t>
      </w:r>
      <w:r w:rsidRPr="00D06A93">
        <w:rPr>
          <w:color w:val="auto"/>
        </w:rPr>
        <w:t>I</w:t>
      </w:r>
      <w:r w:rsidR="00CA2E4E">
        <w:rPr>
          <w:color w:val="auto"/>
        </w:rPr>
        <w:t xml:space="preserve">ntellectual </w:t>
      </w:r>
      <w:r w:rsidRPr="00D06A93">
        <w:rPr>
          <w:color w:val="auto"/>
        </w:rPr>
        <w:t>P</w:t>
      </w:r>
      <w:r w:rsidR="00CA2E4E">
        <w:rPr>
          <w:color w:val="auto"/>
        </w:rPr>
        <w:t>roperty (IP)</w:t>
      </w:r>
      <w:r w:rsidRPr="00D06A93">
        <w:rPr>
          <w:color w:val="auto"/>
        </w:rPr>
        <w:t xml:space="preserve"> related issues or concerns early on in the acquisition planning process</w:t>
      </w:r>
      <w:r w:rsidR="00EB68F0">
        <w:rPr>
          <w:color w:val="auto"/>
        </w:rPr>
        <w:t xml:space="preserve"> in accordance with AMS Guidance </w:t>
      </w:r>
      <w:r w:rsidR="00EB68F0" w:rsidRPr="002420C5">
        <w:rPr>
          <w:color w:val="auto"/>
        </w:rPr>
        <w:t>T.3.5.A.4 Rights in Data and Copy Rights</w:t>
      </w:r>
      <w:r w:rsidR="00EB68F0">
        <w:t>.</w:t>
      </w:r>
      <w:r w:rsidRPr="00D06A93">
        <w:t xml:space="preserve">  </w:t>
      </w:r>
      <w:r>
        <w:rPr>
          <w:color w:val="auto"/>
        </w:rPr>
        <w:t xml:space="preserve">Considering IP related issues </w:t>
      </w:r>
      <w:r w:rsidR="00CA2E4E">
        <w:rPr>
          <w:color w:val="auto"/>
        </w:rPr>
        <w:t xml:space="preserve">during </w:t>
      </w:r>
      <w:r>
        <w:rPr>
          <w:color w:val="auto"/>
        </w:rPr>
        <w:t>the acquisition planning process i</w:t>
      </w:r>
      <w:r w:rsidRPr="002420C5">
        <w:rPr>
          <w:color w:val="auto"/>
        </w:rPr>
        <w:t>s necessary to maximize all possible competitive alternatives for all phases of the acquisition life cycle to include re-procurement of additional systems or spares, operation and training, maintenance and repair, modifications to interface with other systems, and capability for future upgrades and technology assertions.</w:t>
      </w:r>
      <w:r w:rsidRPr="002420C5">
        <w:rPr>
          <w:rStyle w:val="FootnoteReference"/>
          <w:color w:val="auto"/>
        </w:rPr>
        <w:footnoteReference w:id="16"/>
      </w:r>
      <w:r w:rsidR="00CA2E4E">
        <w:rPr>
          <w:color w:val="auto"/>
        </w:rPr>
        <w:t xml:space="preserve">  </w:t>
      </w:r>
      <w:r w:rsidR="002816CB">
        <w:rPr>
          <w:color w:val="auto"/>
        </w:rPr>
        <w:t xml:space="preserve">To assist with IP related issues, the acquisition team will engage Legal </w:t>
      </w:r>
      <w:r w:rsidR="00EB68F0">
        <w:rPr>
          <w:color w:val="auto"/>
        </w:rPr>
        <w:t>early on in the procurement process</w:t>
      </w:r>
      <w:r w:rsidR="002816CB">
        <w:rPr>
          <w:color w:val="auto"/>
        </w:rPr>
        <w:t xml:space="preserve"> to interpret and provide counsel on IP laws/policies, assist with tailoring IP strategies to specific procurements, and provide guidance on solicitation and contract language related to data rights. </w:t>
      </w:r>
    </w:p>
    <w:p w:rsidR="00F64C31" w:rsidRDefault="00F64C31" w:rsidP="00F64C31">
      <w:pPr>
        <w:pStyle w:val="Default"/>
        <w:rPr>
          <w:color w:val="auto"/>
        </w:rPr>
      </w:pPr>
    </w:p>
    <w:p w:rsidR="00F64C31" w:rsidRPr="002420C5" w:rsidRDefault="00F64C31" w:rsidP="00F64C31">
      <w:pPr>
        <w:pStyle w:val="Default"/>
        <w:rPr>
          <w:color w:val="auto"/>
        </w:rPr>
      </w:pPr>
      <w:r w:rsidRPr="002420C5">
        <w:rPr>
          <w:color w:val="auto"/>
        </w:rPr>
        <w:t xml:space="preserve">When </w:t>
      </w:r>
      <w:r>
        <w:rPr>
          <w:color w:val="auto"/>
        </w:rPr>
        <w:t>addressing</w:t>
      </w:r>
      <w:r w:rsidRPr="002420C5">
        <w:rPr>
          <w:color w:val="auto"/>
        </w:rPr>
        <w:t xml:space="preserve"> IP </w:t>
      </w:r>
      <w:r>
        <w:rPr>
          <w:color w:val="auto"/>
        </w:rPr>
        <w:t>issues or concerns</w:t>
      </w:r>
      <w:r w:rsidRPr="002420C5">
        <w:rPr>
          <w:color w:val="auto"/>
        </w:rPr>
        <w:t xml:space="preserve"> for the program, the acquisition team should consider the following questions</w:t>
      </w:r>
      <w:r>
        <w:rPr>
          <w:color w:val="auto"/>
        </w:rPr>
        <w:t xml:space="preserve"> when making a determination on data rights for any given procurement. </w:t>
      </w:r>
    </w:p>
    <w:p w:rsidR="00F64C31" w:rsidRPr="002420C5" w:rsidRDefault="00F64C31" w:rsidP="00F64C31">
      <w:pPr>
        <w:pStyle w:val="Default"/>
        <w:numPr>
          <w:ilvl w:val="0"/>
          <w:numId w:val="11"/>
        </w:numPr>
        <w:rPr>
          <w:color w:val="auto"/>
        </w:rPr>
      </w:pPr>
      <w:r w:rsidRPr="002420C5">
        <w:rPr>
          <w:color w:val="auto"/>
        </w:rPr>
        <w:t xml:space="preserve">What information (nature, type, and level of technical detail) is the government requiring from data deliverables that would support the government’s future need, whether for sustainment activities, component or subsystem breakout, or system </w:t>
      </w:r>
      <w:proofErr w:type="spellStart"/>
      <w:r w:rsidRPr="002420C5">
        <w:rPr>
          <w:color w:val="auto"/>
        </w:rPr>
        <w:t>reprocurement</w:t>
      </w:r>
      <w:proofErr w:type="spellEnd"/>
      <w:r w:rsidRPr="002420C5">
        <w:rPr>
          <w:color w:val="auto"/>
        </w:rPr>
        <w:t>?</w:t>
      </w:r>
    </w:p>
    <w:p w:rsidR="00F64C31" w:rsidRPr="002420C5" w:rsidRDefault="00F64C31" w:rsidP="00F64C31">
      <w:pPr>
        <w:pStyle w:val="Default"/>
        <w:numPr>
          <w:ilvl w:val="0"/>
          <w:numId w:val="11"/>
        </w:numPr>
        <w:rPr>
          <w:color w:val="auto"/>
        </w:rPr>
      </w:pPr>
      <w:r w:rsidRPr="002420C5">
        <w:rPr>
          <w:color w:val="auto"/>
        </w:rPr>
        <w:t>In considering sustainment activities, are the activities performed in-house or through a competitively outsourced procurement?</w:t>
      </w:r>
    </w:p>
    <w:p w:rsidR="00C77B91" w:rsidRPr="006E55B8" w:rsidRDefault="00F64C31" w:rsidP="00C3769D">
      <w:pPr>
        <w:pStyle w:val="Default"/>
        <w:numPr>
          <w:ilvl w:val="0"/>
          <w:numId w:val="11"/>
        </w:numPr>
      </w:pPr>
      <w:r w:rsidRPr="006E55B8">
        <w:rPr>
          <w:color w:val="auto"/>
        </w:rPr>
        <w:t>What technology or data is FAA funded data/technology or privately funded (proprietary/commercial) data/technology? If FAA funded, the FAA should ensure</w:t>
      </w:r>
      <w:r w:rsidR="00B474D3">
        <w:rPr>
          <w:color w:val="auto"/>
        </w:rPr>
        <w:t xml:space="preserve"> the contract provides for the government to obtain ownership of the data and </w:t>
      </w:r>
      <w:r w:rsidRPr="006E55B8">
        <w:rPr>
          <w:color w:val="auto"/>
        </w:rPr>
        <w:t>the vendor delivers the technical data or computer software package upon completion. If privately funded, the FAA would have to perform a cost benefit analysis to determine if acquiring the technical data or computer software for future acquisition is the best value for the government.</w:t>
      </w:r>
      <w:r w:rsidR="00C77B91">
        <w:rPr>
          <w:color w:val="auto"/>
        </w:rPr>
        <w:br w:type="page"/>
      </w:r>
    </w:p>
    <w:p w:rsidR="00F64C31" w:rsidRDefault="00F64C31" w:rsidP="00F64C31">
      <w:pPr>
        <w:pStyle w:val="Default"/>
        <w:numPr>
          <w:ilvl w:val="0"/>
          <w:numId w:val="10"/>
        </w:numPr>
        <w:rPr>
          <w:b/>
          <w:color w:val="auto"/>
        </w:rPr>
      </w:pPr>
      <w:r>
        <w:rPr>
          <w:b/>
          <w:color w:val="auto"/>
        </w:rPr>
        <w:lastRenderedPageBreak/>
        <w:t xml:space="preserve">STRATEGIC SOURCING </w:t>
      </w:r>
    </w:p>
    <w:p w:rsidR="00F64C31" w:rsidRDefault="00F64C31" w:rsidP="00F64C31">
      <w:pPr>
        <w:pStyle w:val="Default"/>
        <w:rPr>
          <w:color w:val="auto"/>
        </w:rPr>
      </w:pPr>
    </w:p>
    <w:p w:rsidR="00DC5012" w:rsidRDefault="00DC5012" w:rsidP="00F64C31">
      <w:pPr>
        <w:pStyle w:val="Default"/>
        <w:rPr>
          <w:color w:val="auto"/>
        </w:rPr>
      </w:pPr>
      <w:r>
        <w:rPr>
          <w:color w:val="auto"/>
        </w:rPr>
        <w:t xml:space="preserve">During the acquisition planning stage, the acquisition team can consider </w:t>
      </w:r>
      <w:r w:rsidR="001E1D82">
        <w:rPr>
          <w:color w:val="auto"/>
        </w:rPr>
        <w:t>innovative</w:t>
      </w:r>
      <w:r>
        <w:rPr>
          <w:color w:val="auto"/>
        </w:rPr>
        <w:t xml:space="preserve"> sourcing </w:t>
      </w:r>
      <w:r w:rsidR="00C77B91">
        <w:rPr>
          <w:color w:val="auto"/>
        </w:rPr>
        <w:t xml:space="preserve">methods </w:t>
      </w:r>
      <w:r>
        <w:rPr>
          <w:color w:val="auto"/>
        </w:rPr>
        <w:t xml:space="preserve">to increase the likelihood of competition for future and follow on FAA requirements.  </w:t>
      </w:r>
      <w:r w:rsidR="00C77B91">
        <w:rPr>
          <w:color w:val="auto"/>
        </w:rPr>
        <w:t>A couple of methods to consider are as follows:</w:t>
      </w:r>
    </w:p>
    <w:p w:rsidR="00DC5012" w:rsidRDefault="00DC5012" w:rsidP="00DC5012">
      <w:pPr>
        <w:pStyle w:val="Default"/>
        <w:ind w:left="360"/>
        <w:rPr>
          <w:color w:val="auto"/>
        </w:rPr>
      </w:pPr>
    </w:p>
    <w:p w:rsidR="00DC5012" w:rsidRDefault="00DC5012" w:rsidP="00DC5012">
      <w:pPr>
        <w:pStyle w:val="Default"/>
        <w:numPr>
          <w:ilvl w:val="0"/>
          <w:numId w:val="8"/>
        </w:numPr>
        <w:rPr>
          <w:color w:val="auto"/>
        </w:rPr>
      </w:pPr>
      <w:r>
        <w:rPr>
          <w:b/>
          <w:color w:val="auto"/>
          <w:u w:val="single"/>
        </w:rPr>
        <w:t>Dual Sourcing.</w:t>
      </w:r>
      <w:r>
        <w:rPr>
          <w:b/>
          <w:color w:val="auto"/>
        </w:rPr>
        <w:t xml:space="preserve">  </w:t>
      </w:r>
      <w:r w:rsidRPr="00E85D06">
        <w:rPr>
          <w:color w:val="auto"/>
        </w:rPr>
        <w:t>Dual sourcing is a competitive sourcing technique that the acquisition team can utilize in order to maintain competition for various products or goods serving the agency’s needs. Dual sourcing is a method of awarding contracts to two or more vendors, with the larger share typically going to the lower priced vendor.  Dual sourcing is advantageous to the FAA as it increases competition</w:t>
      </w:r>
      <w:r w:rsidR="00B474D3">
        <w:rPr>
          <w:color w:val="auto"/>
        </w:rPr>
        <w:t xml:space="preserve"> (and maintains competition throughout contract administration)</w:t>
      </w:r>
      <w:r w:rsidRPr="00E85D06">
        <w:rPr>
          <w:color w:val="auto"/>
        </w:rPr>
        <w:t>, produces cost savings, and improves quality assurance.</w:t>
      </w:r>
      <w:r w:rsidRPr="00E85D06">
        <w:rPr>
          <w:rStyle w:val="FootnoteReference"/>
          <w:color w:val="auto"/>
        </w:rPr>
        <w:footnoteReference w:id="17"/>
      </w:r>
      <w:r w:rsidRPr="00E85D06">
        <w:rPr>
          <w:color w:val="auto"/>
        </w:rPr>
        <w:t xml:space="preserve">   Dual sourcing not only creates competition among two or more vendors, it also allows the FAA to mitigate potential supply risks associated with single source awardees.</w:t>
      </w:r>
      <w:r w:rsidRPr="00E85D06">
        <w:rPr>
          <w:rStyle w:val="FootnoteReference"/>
          <w:color w:val="auto"/>
        </w:rPr>
        <w:footnoteReference w:id="18"/>
      </w:r>
      <w:r>
        <w:rPr>
          <w:color w:val="auto"/>
        </w:rPr>
        <w:t xml:space="preserve"> </w:t>
      </w:r>
    </w:p>
    <w:p w:rsidR="00B75123" w:rsidRPr="00421E53" w:rsidRDefault="00C77B91" w:rsidP="00421E53">
      <w:pPr>
        <w:pStyle w:val="Default"/>
        <w:numPr>
          <w:ilvl w:val="0"/>
          <w:numId w:val="8"/>
        </w:numPr>
        <w:rPr>
          <w:color w:val="auto"/>
        </w:rPr>
      </w:pPr>
      <w:r w:rsidRPr="00B75123">
        <w:rPr>
          <w:b/>
          <w:color w:val="auto"/>
          <w:u w:val="single"/>
        </w:rPr>
        <w:t>Op</w:t>
      </w:r>
      <w:r w:rsidR="00B75123" w:rsidRPr="00B75123">
        <w:rPr>
          <w:b/>
          <w:color w:val="auto"/>
          <w:u w:val="single"/>
        </w:rPr>
        <w:t>en System Design Architecture.</w:t>
      </w:r>
      <w:r w:rsidR="00B75123" w:rsidRPr="00B75123">
        <w:rPr>
          <w:b/>
          <w:color w:val="auto"/>
        </w:rPr>
        <w:t xml:space="preserve">  </w:t>
      </w:r>
      <w:r w:rsidR="00B75123" w:rsidRPr="00B75123">
        <w:rPr>
          <w:color w:val="auto"/>
        </w:rPr>
        <w:t xml:space="preserve">Open System Design Architecture </w:t>
      </w:r>
      <w:r w:rsidR="00421E53">
        <w:rPr>
          <w:color w:val="auto"/>
        </w:rPr>
        <w:t xml:space="preserve">(OSDA) </w:t>
      </w:r>
      <w:r w:rsidR="00B75123" w:rsidRPr="00B75123">
        <w:rPr>
          <w:color w:val="auto"/>
        </w:rPr>
        <w:t xml:space="preserve">is another sourcing method the program offices can consider </w:t>
      </w:r>
      <w:r w:rsidR="00850040">
        <w:rPr>
          <w:color w:val="auto"/>
        </w:rPr>
        <w:t xml:space="preserve">using </w:t>
      </w:r>
      <w:r w:rsidR="00B75123" w:rsidRPr="00B75123">
        <w:rPr>
          <w:color w:val="auto"/>
        </w:rPr>
        <w:t xml:space="preserve">when determining if future requirements are able to be competitively competed.  </w:t>
      </w:r>
      <w:r w:rsidR="00421E53">
        <w:rPr>
          <w:color w:val="auto"/>
        </w:rPr>
        <w:t xml:space="preserve">OSDA is a development approach that utilizes standards to develop a system that </w:t>
      </w:r>
      <w:r w:rsidR="00B474D3">
        <w:rPr>
          <w:color w:val="auto"/>
        </w:rPr>
        <w:t xml:space="preserve">is </w:t>
      </w:r>
      <w:r w:rsidR="00421E53">
        <w:rPr>
          <w:color w:val="auto"/>
        </w:rPr>
        <w:t>independent of a particular vendor or designer.</w:t>
      </w:r>
      <w:r w:rsidR="00421E53">
        <w:rPr>
          <w:rStyle w:val="FootnoteReference"/>
          <w:color w:val="auto"/>
        </w:rPr>
        <w:footnoteReference w:id="19"/>
      </w:r>
      <w:r w:rsidR="00421E53">
        <w:rPr>
          <w:color w:val="auto"/>
        </w:rPr>
        <w:t xml:space="preserve">  OSDAs </w:t>
      </w:r>
      <w:r w:rsidR="00850040" w:rsidRPr="00421E53">
        <w:rPr>
          <w:color w:val="auto"/>
        </w:rPr>
        <w:t>a</w:t>
      </w:r>
      <w:r w:rsidR="00421E53">
        <w:rPr>
          <w:color w:val="auto"/>
        </w:rPr>
        <w:t xml:space="preserve">re advantageous to the FAA as </w:t>
      </w:r>
      <w:r w:rsidR="00B474D3">
        <w:rPr>
          <w:color w:val="auto"/>
        </w:rPr>
        <w:t>they</w:t>
      </w:r>
      <w:r w:rsidR="00B474D3" w:rsidRPr="00421E53">
        <w:rPr>
          <w:color w:val="auto"/>
        </w:rPr>
        <w:t xml:space="preserve"> </w:t>
      </w:r>
      <w:r w:rsidR="00850040" w:rsidRPr="00421E53">
        <w:rPr>
          <w:color w:val="auto"/>
        </w:rPr>
        <w:t>enhance competition, facilitate technology refresh, incorporate innovation, enable</w:t>
      </w:r>
      <w:r w:rsidR="00B474D3">
        <w:rPr>
          <w:color w:val="auto"/>
        </w:rPr>
        <w:t xml:space="preserve"> </w:t>
      </w:r>
      <w:r w:rsidR="00850040" w:rsidRPr="00421E53">
        <w:rPr>
          <w:color w:val="auto"/>
        </w:rPr>
        <w:t>cost savings, and improve system interoperability.</w:t>
      </w:r>
      <w:r w:rsidR="00850040">
        <w:rPr>
          <w:rStyle w:val="FootnoteReference"/>
          <w:color w:val="auto"/>
        </w:rPr>
        <w:footnoteReference w:id="20"/>
      </w:r>
      <w:r w:rsidR="00850040" w:rsidRPr="00421E53">
        <w:rPr>
          <w:color w:val="auto"/>
        </w:rPr>
        <w:t xml:space="preserve"> </w:t>
      </w:r>
    </w:p>
    <w:p w:rsidR="00BE34F0" w:rsidRPr="00BE34F0" w:rsidRDefault="00BE34F0" w:rsidP="00BE34F0">
      <w:pPr>
        <w:autoSpaceDE w:val="0"/>
        <w:autoSpaceDN w:val="0"/>
        <w:adjustRightInd w:val="0"/>
        <w:spacing w:after="0" w:line="240" w:lineRule="auto"/>
        <w:rPr>
          <w:rFonts w:ascii="open_sansregular" w:eastAsia="Times New Roman" w:hAnsi="open_sansregular" w:cs="Times New Roman"/>
          <w:i/>
          <w:color w:val="494A4E"/>
          <w:sz w:val="24"/>
          <w:szCs w:val="24"/>
        </w:rPr>
      </w:pPr>
    </w:p>
    <w:p w:rsidR="00EB68F0" w:rsidRPr="00EB68F0" w:rsidRDefault="00EB68F0" w:rsidP="00EB68F0">
      <w:pPr>
        <w:pStyle w:val="ListParagraph"/>
        <w:numPr>
          <w:ilvl w:val="0"/>
          <w:numId w:val="6"/>
        </w:numPr>
        <w:rPr>
          <w:rFonts w:ascii="Times New Roman" w:hAnsi="Times New Roman" w:cs="Times New Roman"/>
          <w:b/>
          <w:sz w:val="24"/>
          <w:szCs w:val="24"/>
        </w:rPr>
      </w:pPr>
      <w:r w:rsidRPr="00EB68F0">
        <w:rPr>
          <w:rFonts w:ascii="Times New Roman" w:hAnsi="Times New Roman" w:cs="Times New Roman"/>
          <w:b/>
          <w:sz w:val="24"/>
          <w:szCs w:val="24"/>
        </w:rPr>
        <w:t>CONCLUSION</w:t>
      </w:r>
    </w:p>
    <w:p w:rsidR="00EB68F0" w:rsidRDefault="00EB68F0" w:rsidP="00EB68F0">
      <w:pPr>
        <w:pStyle w:val="Default"/>
        <w:rPr>
          <w:color w:val="auto"/>
        </w:rPr>
      </w:pPr>
      <w:r>
        <w:rPr>
          <w:color w:val="auto"/>
        </w:rPr>
        <w:t>T</w:t>
      </w:r>
      <w:r w:rsidR="00DC5012">
        <w:rPr>
          <w:color w:val="auto"/>
        </w:rPr>
        <w:t>he methods</w:t>
      </w:r>
      <w:r>
        <w:rPr>
          <w:color w:val="auto"/>
        </w:rPr>
        <w:t xml:space="preserve"> outlined in this document are intended to provide the acquisition team with various techniques and approaches for improving and maintaining competition throughout the acquisition lifecycle.  The acquisition team should consider developing their acquisition strategies using the techniques cited herein as a means to reduce the use of single source awards and incentivize industry to deliver innovative, cost effective, and quality products or services to support the FAA’s mission.  By fostering an environment in which continuous competition is valued, the FAA ensures effective stewardship of taxpayer dollars.    </w:t>
      </w:r>
    </w:p>
    <w:p w:rsidR="00BE34F0" w:rsidRDefault="00BE34F0" w:rsidP="00BE34F0">
      <w:pPr>
        <w:ind w:left="360"/>
        <w:rPr>
          <w:rFonts w:ascii="Times New Roman" w:hAnsi="Times New Roman" w:cs="Times New Roman"/>
          <w:sz w:val="24"/>
          <w:szCs w:val="24"/>
        </w:rPr>
      </w:pPr>
    </w:p>
    <w:p w:rsidR="00BE34F0" w:rsidRDefault="00BE34F0" w:rsidP="00BE34F0">
      <w:pPr>
        <w:rPr>
          <w:rFonts w:ascii="Times New Roman" w:hAnsi="Times New Roman" w:cs="Times New Roman"/>
          <w:sz w:val="24"/>
          <w:szCs w:val="24"/>
        </w:rPr>
      </w:pPr>
    </w:p>
    <w:sectPr w:rsidR="00BE34F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547" w:rsidRDefault="00070547" w:rsidP="00BE34F0">
      <w:pPr>
        <w:spacing w:after="0" w:line="240" w:lineRule="auto"/>
      </w:pPr>
      <w:r>
        <w:separator/>
      </w:r>
    </w:p>
  </w:endnote>
  <w:endnote w:type="continuationSeparator" w:id="0">
    <w:p w:rsidR="00070547" w:rsidRDefault="00070547" w:rsidP="00BE3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open_sansregular">
    <w:altName w:val="MV Bol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D43" w:rsidRDefault="00FF6D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D43" w:rsidRDefault="00FF6D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D43" w:rsidRDefault="00FF6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547" w:rsidRDefault="00070547" w:rsidP="00BE34F0">
      <w:pPr>
        <w:spacing w:after="0" w:line="240" w:lineRule="auto"/>
      </w:pPr>
      <w:r>
        <w:separator/>
      </w:r>
    </w:p>
  </w:footnote>
  <w:footnote w:type="continuationSeparator" w:id="0">
    <w:p w:rsidR="00070547" w:rsidRDefault="00070547" w:rsidP="00BE34F0">
      <w:pPr>
        <w:spacing w:after="0" w:line="240" w:lineRule="auto"/>
      </w:pPr>
      <w:r>
        <w:continuationSeparator/>
      </w:r>
    </w:p>
  </w:footnote>
  <w:footnote w:id="1">
    <w:p w:rsidR="00D06A93" w:rsidRDefault="00D06A93" w:rsidP="00D06A93">
      <w:pPr>
        <w:pStyle w:val="FootnoteText"/>
      </w:pPr>
      <w:r>
        <w:rPr>
          <w:rStyle w:val="FootnoteReference"/>
        </w:rPr>
        <w:footnoteRef/>
      </w:r>
      <w:r>
        <w:t xml:space="preserve"> </w:t>
      </w:r>
      <w:r w:rsidRPr="000D19E7">
        <w:rPr>
          <w:rFonts w:ascii="Times New Roman" w:hAnsi="Times New Roman" w:cs="Times New Roman"/>
        </w:rPr>
        <w:t>AMS Policy 3.1.1 Introduction</w:t>
      </w:r>
      <w:r>
        <w:t xml:space="preserve"> </w:t>
      </w:r>
    </w:p>
  </w:footnote>
  <w:footnote w:id="2">
    <w:p w:rsidR="00D06A93" w:rsidRDefault="00D06A93" w:rsidP="00D06A93">
      <w:pPr>
        <w:pStyle w:val="FootnoteText"/>
      </w:pPr>
      <w:r>
        <w:rPr>
          <w:rStyle w:val="FootnoteReference"/>
        </w:rPr>
        <w:footnoteRef/>
      </w:r>
      <w:r>
        <w:t xml:space="preserve"> </w:t>
      </w:r>
      <w:r w:rsidRPr="000D19E7">
        <w:rPr>
          <w:rFonts w:ascii="Times New Roman" w:hAnsi="Times New Roman" w:cs="Times New Roman"/>
        </w:rPr>
        <w:t>AMS Policy 3.1.1 Introduction</w:t>
      </w:r>
    </w:p>
  </w:footnote>
  <w:footnote w:id="3">
    <w:p w:rsidR="00D06A93" w:rsidRDefault="00D06A93" w:rsidP="00D06A93">
      <w:pPr>
        <w:pStyle w:val="FootnoteText"/>
      </w:pPr>
      <w:r>
        <w:rPr>
          <w:rStyle w:val="FootnoteReference"/>
        </w:rPr>
        <w:footnoteRef/>
      </w:r>
      <w:r>
        <w:t xml:space="preserve"> </w:t>
      </w:r>
      <w:r w:rsidRPr="00736340">
        <w:rPr>
          <w:rFonts w:ascii="Times New Roman" w:hAnsi="Times New Roman" w:cs="Times New Roman"/>
        </w:rPr>
        <w:t>AMS Policy 3.2.1.3.6 (Maintaining Competition)</w:t>
      </w:r>
    </w:p>
  </w:footnote>
  <w:footnote w:id="4">
    <w:p w:rsidR="00D06A93" w:rsidRDefault="00D06A93" w:rsidP="00D06A93">
      <w:pPr>
        <w:pStyle w:val="FootnoteText"/>
      </w:pPr>
      <w:r>
        <w:rPr>
          <w:rStyle w:val="FootnoteReference"/>
        </w:rPr>
        <w:footnoteRef/>
      </w:r>
      <w:r>
        <w:t xml:space="preserve"> </w:t>
      </w:r>
      <w:r w:rsidRPr="004E76FD">
        <w:rPr>
          <w:rFonts w:ascii="Times New Roman" w:hAnsi="Times New Roman" w:cs="Times New Roman"/>
        </w:rPr>
        <w:t xml:space="preserve">FAA Lacks Adequate Controls Accurately Track and Award its Sole Source Contracts, </w:t>
      </w:r>
      <w:r>
        <w:rPr>
          <w:rFonts w:ascii="Times New Roman" w:hAnsi="Times New Roman" w:cs="Times New Roman"/>
        </w:rPr>
        <w:t xml:space="preserve">(OIG Report </w:t>
      </w:r>
      <w:r w:rsidRPr="00736340">
        <w:rPr>
          <w:rFonts w:ascii="Times New Roman" w:hAnsi="Times New Roman" w:cs="Times New Roman"/>
        </w:rPr>
        <w:t>Office</w:t>
      </w:r>
      <w:r>
        <w:rPr>
          <w:rFonts w:ascii="Times New Roman" w:hAnsi="Times New Roman" w:cs="Times New Roman"/>
        </w:rPr>
        <w:t xml:space="preserve"> </w:t>
      </w:r>
      <w:r w:rsidRPr="004E76FD">
        <w:rPr>
          <w:rFonts w:ascii="Times New Roman" w:hAnsi="Times New Roman" w:cs="Times New Roman"/>
        </w:rPr>
        <w:t>ZA-2016-065</w:t>
      </w:r>
      <w:r>
        <w:rPr>
          <w:rFonts w:ascii="Times New Roman" w:hAnsi="Times New Roman" w:cs="Times New Roman"/>
        </w:rPr>
        <w:t xml:space="preserve">), </w:t>
      </w:r>
      <w:r w:rsidRPr="004E76FD">
        <w:rPr>
          <w:rFonts w:ascii="Times New Roman" w:hAnsi="Times New Roman" w:cs="Times New Roman"/>
        </w:rPr>
        <w:t>May 9, 2016</w:t>
      </w:r>
      <w:r>
        <w:rPr>
          <w:rFonts w:ascii="Times New Roman" w:hAnsi="Times New Roman" w:cs="Times New Roman"/>
        </w:rPr>
        <w:t xml:space="preserve">.  </w:t>
      </w:r>
    </w:p>
  </w:footnote>
  <w:footnote w:id="5">
    <w:p w:rsidR="00D06A93" w:rsidRPr="005B2C43" w:rsidRDefault="00D06A93" w:rsidP="00D06A93">
      <w:pPr>
        <w:pStyle w:val="FootnoteText"/>
        <w:rPr>
          <w:rFonts w:ascii="Times New Roman" w:hAnsi="Times New Roman" w:cs="Times New Roman"/>
        </w:rPr>
      </w:pPr>
      <w:r w:rsidRPr="005B2C43">
        <w:rPr>
          <w:rStyle w:val="FootnoteReference"/>
          <w:rFonts w:ascii="Times New Roman" w:hAnsi="Times New Roman" w:cs="Times New Roman"/>
        </w:rPr>
        <w:footnoteRef/>
      </w:r>
      <w:r w:rsidRPr="005B2C43">
        <w:rPr>
          <w:rFonts w:ascii="Times New Roman" w:hAnsi="Times New Roman" w:cs="Times New Roman"/>
        </w:rPr>
        <w:t xml:space="preserve"> Omnibus Appropriations Act, 2009, Public Law 111-8, Division I, Title IV, Sec. 407 123 Stat. 986 (2009).  </w:t>
      </w:r>
    </w:p>
  </w:footnote>
  <w:footnote w:id="6">
    <w:p w:rsidR="00D06A93" w:rsidRDefault="00D06A93" w:rsidP="00D06A93">
      <w:pPr>
        <w:pStyle w:val="FootnoteText"/>
      </w:pPr>
      <w:r>
        <w:rPr>
          <w:rStyle w:val="FootnoteReference"/>
        </w:rPr>
        <w:footnoteRef/>
      </w:r>
      <w:r>
        <w:t xml:space="preserve"> </w:t>
      </w:r>
      <w:r w:rsidRPr="00736340">
        <w:rPr>
          <w:rFonts w:ascii="Times New Roman" w:hAnsi="Times New Roman" w:cs="Times New Roman"/>
        </w:rPr>
        <w:t xml:space="preserve">AMS Policy 3.2.2.4 Single Source Selection </w:t>
      </w:r>
    </w:p>
  </w:footnote>
  <w:footnote w:id="7">
    <w:p w:rsidR="00D06A93" w:rsidRPr="00736340" w:rsidRDefault="00D06A93" w:rsidP="00D06A93">
      <w:pPr>
        <w:pStyle w:val="FootnoteText"/>
        <w:rPr>
          <w:rFonts w:ascii="Times New Roman" w:hAnsi="Times New Roman" w:cs="Times New Roman"/>
        </w:rPr>
      </w:pPr>
      <w:r>
        <w:rPr>
          <w:rStyle w:val="FootnoteReference"/>
        </w:rPr>
        <w:footnoteRef/>
      </w:r>
      <w:r>
        <w:t xml:space="preserve"> </w:t>
      </w:r>
      <w:proofErr w:type="spellStart"/>
      <w:r w:rsidRPr="00736340">
        <w:rPr>
          <w:rFonts w:ascii="Times New Roman" w:hAnsi="Times New Roman" w:cs="Times New Roman"/>
        </w:rPr>
        <w:t>Foushee</w:t>
      </w:r>
      <w:proofErr w:type="spellEnd"/>
      <w:r w:rsidRPr="00736340">
        <w:rPr>
          <w:rFonts w:ascii="Times New Roman" w:hAnsi="Times New Roman" w:cs="Times New Roman"/>
        </w:rPr>
        <w:t>, H. Clayton, Federal Aviation Administration’s (FAA) Response to Office of Inspector General (OIG) Draft Report: FAA’s Sole Source Contracts, April 13, 2016.</w:t>
      </w:r>
    </w:p>
  </w:footnote>
  <w:footnote w:id="8">
    <w:p w:rsidR="00D06A93" w:rsidRPr="005B2C43" w:rsidRDefault="00D06A93" w:rsidP="00D06A93">
      <w:pPr>
        <w:pStyle w:val="FootnoteText"/>
        <w:rPr>
          <w:rFonts w:ascii="Times New Roman" w:hAnsi="Times New Roman" w:cs="Times New Roman"/>
        </w:rPr>
      </w:pPr>
      <w:r w:rsidRPr="00736340">
        <w:footnoteRef/>
      </w:r>
      <w:r w:rsidRPr="005B2C43">
        <w:rPr>
          <w:rFonts w:ascii="Times New Roman" w:hAnsi="Times New Roman" w:cs="Times New Roman"/>
        </w:rPr>
        <w:t xml:space="preserve"> OIG Report, FAA Lacks Adequate Controls to Accurately Track and Award its Sole Source Contracts, Report Number ZA-2016—065, May 9, 2016</w:t>
      </w:r>
    </w:p>
  </w:footnote>
  <w:footnote w:id="9">
    <w:p w:rsidR="00BE34F0" w:rsidRDefault="00BE34F0" w:rsidP="00BE34F0">
      <w:pPr>
        <w:pStyle w:val="FootnoteText"/>
      </w:pPr>
      <w:r>
        <w:rPr>
          <w:rStyle w:val="FootnoteReference"/>
        </w:rPr>
        <w:footnoteRef/>
      </w:r>
      <w:r>
        <w:t xml:space="preserve"> </w:t>
      </w:r>
      <w:r w:rsidRPr="001D59BC">
        <w:rPr>
          <w:rFonts w:ascii="Times New Roman" w:hAnsi="Times New Roman" w:cs="Times New Roman"/>
        </w:rPr>
        <w:t xml:space="preserve">AMS Policy </w:t>
      </w:r>
      <w:r w:rsidRPr="00736340">
        <w:rPr>
          <w:rFonts w:ascii="Times New Roman" w:hAnsi="Times New Roman" w:cs="Times New Roman"/>
        </w:rPr>
        <w:t>3.2.1.2.1 Market Analysis</w:t>
      </w:r>
      <w:r>
        <w:rPr>
          <w:rFonts w:ascii="Times New Roman" w:hAnsi="Times New Roman" w:cs="Times New Roman"/>
        </w:rPr>
        <w:t xml:space="preserve"> (4/2013)</w:t>
      </w:r>
    </w:p>
  </w:footnote>
  <w:footnote w:id="10">
    <w:p w:rsidR="00A65A1D" w:rsidRDefault="00A65A1D" w:rsidP="00A65A1D">
      <w:pPr>
        <w:pStyle w:val="FootnoteText"/>
      </w:pPr>
      <w:r>
        <w:rPr>
          <w:rStyle w:val="FootnoteReference"/>
        </w:rPr>
        <w:footnoteRef/>
      </w:r>
      <w:r>
        <w:t xml:space="preserve"> </w:t>
      </w:r>
      <w:r w:rsidRPr="005B2C43">
        <w:rPr>
          <w:rFonts w:ascii="Times New Roman" w:hAnsi="Times New Roman" w:cs="Times New Roman"/>
        </w:rPr>
        <w:t xml:space="preserve">AMS </w:t>
      </w:r>
      <w:r>
        <w:rPr>
          <w:rFonts w:ascii="Times New Roman" w:hAnsi="Times New Roman" w:cs="Times New Roman"/>
        </w:rPr>
        <w:t xml:space="preserve">Policy </w:t>
      </w:r>
      <w:r w:rsidRPr="005B2C43">
        <w:rPr>
          <w:rFonts w:ascii="Times New Roman" w:hAnsi="Times New Roman" w:cs="Times New Roman"/>
        </w:rPr>
        <w:t>3.2.1.2.1 Market Analysis</w:t>
      </w:r>
    </w:p>
  </w:footnote>
  <w:footnote w:id="11">
    <w:p w:rsidR="00A65A1D" w:rsidRDefault="00A65A1D">
      <w:pPr>
        <w:pStyle w:val="FootnoteText"/>
      </w:pPr>
      <w:r>
        <w:rPr>
          <w:rStyle w:val="FootnoteReference"/>
        </w:rPr>
        <w:footnoteRef/>
      </w:r>
      <w:r>
        <w:t xml:space="preserve"> AMS Guidance T.3.2.1.2A.1(b) Market Research and Analysis </w:t>
      </w:r>
    </w:p>
  </w:footnote>
  <w:footnote w:id="12">
    <w:p w:rsidR="00BE34F0" w:rsidRPr="005B2C43" w:rsidRDefault="00BE34F0" w:rsidP="00BE34F0">
      <w:pPr>
        <w:pStyle w:val="FootnoteText"/>
        <w:rPr>
          <w:rFonts w:ascii="Times New Roman" w:hAnsi="Times New Roman" w:cs="Times New Roman"/>
        </w:rPr>
      </w:pPr>
      <w:r w:rsidRPr="005B2C43">
        <w:rPr>
          <w:rStyle w:val="FootnoteReference"/>
          <w:rFonts w:ascii="Times New Roman" w:hAnsi="Times New Roman" w:cs="Times New Roman"/>
        </w:rPr>
        <w:footnoteRef/>
      </w:r>
      <w:r w:rsidRPr="005B2C43">
        <w:rPr>
          <w:rFonts w:ascii="Times New Roman" w:hAnsi="Times New Roman" w:cs="Times New Roman"/>
        </w:rPr>
        <w:t xml:space="preserve"> </w:t>
      </w:r>
      <w:r w:rsidR="00A65A1D">
        <w:t xml:space="preserve">AMS Guidance T.3.2.1.2A.1(b) Market Research and Analysis </w:t>
      </w:r>
    </w:p>
  </w:footnote>
  <w:footnote w:id="13">
    <w:p w:rsidR="00BE34F0" w:rsidRDefault="00BE34F0" w:rsidP="00BE34F0">
      <w:pPr>
        <w:pStyle w:val="FootnoteText"/>
      </w:pPr>
      <w:r>
        <w:rPr>
          <w:rStyle w:val="FootnoteReference"/>
        </w:rPr>
        <w:footnoteRef/>
      </w:r>
      <w:r>
        <w:t xml:space="preserve"> </w:t>
      </w:r>
      <w:r w:rsidRPr="00736340">
        <w:rPr>
          <w:rFonts w:ascii="Times New Roman" w:hAnsi="Times New Roman" w:cs="Times New Roman"/>
        </w:rPr>
        <w:t>Smith, Nancy, Procurement Issues: One-on-one Meeting Procedures, July 17, 2015, https://www.infrainsightblog.com/2015/07/articles/p3s/procurement-issues-one-on-one-meeting-procedures/</w:t>
      </w:r>
    </w:p>
  </w:footnote>
  <w:footnote w:id="14">
    <w:p w:rsidR="00BE34F0" w:rsidRPr="001102D5" w:rsidRDefault="00BE34F0" w:rsidP="00BE34F0">
      <w:pPr>
        <w:pStyle w:val="FootnoteText"/>
        <w:rPr>
          <w:rFonts w:ascii="Times New Roman" w:hAnsi="Times New Roman" w:cs="Times New Roman"/>
        </w:rPr>
      </w:pPr>
      <w:r>
        <w:rPr>
          <w:rStyle w:val="FootnoteReference"/>
        </w:rPr>
        <w:footnoteRef/>
      </w:r>
      <w:r>
        <w:t xml:space="preserve"> </w:t>
      </w:r>
      <w:r w:rsidRPr="001102D5">
        <w:rPr>
          <w:rFonts w:ascii="Times New Roman" w:hAnsi="Times New Roman" w:cs="Times New Roman"/>
        </w:rPr>
        <w:t xml:space="preserve">Gordon, Daniel, “Myth-Busting”: Addressing Misconceptions to Improve Communication </w:t>
      </w:r>
    </w:p>
    <w:p w:rsidR="00BE34F0" w:rsidRDefault="00BE34F0" w:rsidP="00BE34F0">
      <w:pPr>
        <w:pStyle w:val="FootnoteText"/>
      </w:pPr>
      <w:r w:rsidRPr="001102D5">
        <w:rPr>
          <w:rFonts w:ascii="Times New Roman" w:hAnsi="Times New Roman" w:cs="Times New Roman"/>
        </w:rPr>
        <w:t>with Industry during the Acquisition Process, February 2, 2011.</w:t>
      </w:r>
    </w:p>
  </w:footnote>
  <w:footnote w:id="15">
    <w:p w:rsidR="00BE34F0" w:rsidRPr="005B2C43" w:rsidRDefault="00BE34F0" w:rsidP="00BE34F0">
      <w:pPr>
        <w:pStyle w:val="FootnoteText"/>
        <w:rPr>
          <w:rFonts w:ascii="Times New Roman" w:hAnsi="Times New Roman" w:cs="Times New Roman"/>
        </w:rPr>
      </w:pPr>
      <w:r w:rsidRPr="005B2C43">
        <w:rPr>
          <w:rStyle w:val="FootnoteReference"/>
          <w:rFonts w:ascii="Times New Roman" w:hAnsi="Times New Roman" w:cs="Times New Roman"/>
        </w:rPr>
        <w:footnoteRef/>
      </w:r>
      <w:r w:rsidRPr="005B2C43">
        <w:rPr>
          <w:rFonts w:ascii="Times New Roman" w:hAnsi="Times New Roman" w:cs="Times New Roman"/>
        </w:rPr>
        <w:t xml:space="preserve"> </w:t>
      </w:r>
      <w:r>
        <w:rPr>
          <w:rFonts w:ascii="Times New Roman" w:hAnsi="Times New Roman" w:cs="Times New Roman"/>
        </w:rPr>
        <w:t xml:space="preserve">ACT-IAC, Industry Day Best Practices, December 24, 2014, </w:t>
      </w:r>
      <w:r w:rsidRPr="005B2C43">
        <w:rPr>
          <w:rFonts w:ascii="Times New Roman" w:hAnsi="Times New Roman" w:cs="Times New Roman"/>
        </w:rPr>
        <w:t>https://www.actiac.org/act-iac-white-paper-industry-day-best-practices</w:t>
      </w:r>
    </w:p>
  </w:footnote>
  <w:footnote w:id="16">
    <w:p w:rsidR="00D06A93" w:rsidRPr="005B2C43" w:rsidRDefault="00D06A93" w:rsidP="00D06A93">
      <w:pPr>
        <w:pStyle w:val="FootnoteText"/>
        <w:rPr>
          <w:rFonts w:ascii="Times New Roman" w:hAnsi="Times New Roman" w:cs="Times New Roman"/>
        </w:rPr>
      </w:pPr>
      <w:r w:rsidRPr="005B2C43">
        <w:rPr>
          <w:rStyle w:val="FootnoteReference"/>
          <w:rFonts w:ascii="Times New Roman" w:hAnsi="Times New Roman" w:cs="Times New Roman"/>
        </w:rPr>
        <w:footnoteRef/>
      </w:r>
      <w:r w:rsidRPr="005B2C43">
        <w:rPr>
          <w:rFonts w:ascii="Times New Roman" w:hAnsi="Times New Roman" w:cs="Times New Roman"/>
        </w:rPr>
        <w:t xml:space="preserve"> </w:t>
      </w:r>
      <w:r>
        <w:rPr>
          <w:rFonts w:ascii="Times New Roman" w:hAnsi="Times New Roman" w:cs="Times New Roman"/>
        </w:rPr>
        <w:t>Office of the Under Secretary of Defense for Acquisition, Technology, and Logistics, Guidelines for Creating and Maintaining a Competitive Environment for Supplies and Services in the Department of Defense, December 2014</w:t>
      </w:r>
    </w:p>
  </w:footnote>
  <w:footnote w:id="17">
    <w:p w:rsidR="00DC5012" w:rsidRPr="005F2956" w:rsidRDefault="00DC5012" w:rsidP="00DC5012">
      <w:pPr>
        <w:pStyle w:val="FootnoteText"/>
        <w:rPr>
          <w:rFonts w:ascii="Times New Roman" w:hAnsi="Times New Roman" w:cs="Times New Roman"/>
        </w:rPr>
      </w:pPr>
      <w:r w:rsidRPr="00A1044B">
        <w:rPr>
          <w:rStyle w:val="FootnoteReference"/>
          <w:rFonts w:ascii="Times New Roman" w:hAnsi="Times New Roman" w:cs="Times New Roman"/>
        </w:rPr>
        <w:footnoteRef/>
      </w:r>
      <w:r w:rsidRPr="00A1044B">
        <w:rPr>
          <w:rFonts w:ascii="Times New Roman" w:hAnsi="Times New Roman" w:cs="Times New Roman"/>
        </w:rPr>
        <w:t xml:space="preserve"> </w:t>
      </w:r>
      <w:r w:rsidRPr="00A1044B">
        <w:rPr>
          <w:rFonts w:ascii="Times New Roman" w:hAnsi="Times New Roman" w:cs="Times New Roman"/>
          <w:color w:val="333333"/>
          <w:shd w:val="clear" w:color="auto" w:fill="FFFFFF"/>
        </w:rPr>
        <w:t xml:space="preserve">Dorothy E. Klotz &amp; </w:t>
      </w:r>
      <w:proofErr w:type="spellStart"/>
      <w:r w:rsidRPr="00A1044B">
        <w:rPr>
          <w:rFonts w:ascii="Times New Roman" w:hAnsi="Times New Roman" w:cs="Times New Roman"/>
          <w:color w:val="333333"/>
          <w:shd w:val="clear" w:color="auto" w:fill="FFFFFF"/>
        </w:rPr>
        <w:t>Kalyan</w:t>
      </w:r>
      <w:proofErr w:type="spellEnd"/>
      <w:r w:rsidRPr="00A1044B">
        <w:rPr>
          <w:rFonts w:ascii="Times New Roman" w:hAnsi="Times New Roman" w:cs="Times New Roman"/>
          <w:color w:val="333333"/>
          <w:shd w:val="clear" w:color="auto" w:fill="FFFFFF"/>
        </w:rPr>
        <w:t xml:space="preserve"> </w:t>
      </w:r>
      <w:r w:rsidRPr="005F2956">
        <w:rPr>
          <w:rFonts w:ascii="Times New Roman" w:hAnsi="Times New Roman" w:cs="Times New Roman"/>
          <w:shd w:val="clear" w:color="auto" w:fill="FFFFFF"/>
        </w:rPr>
        <w:t>Chatterjee, 1995. "</w:t>
      </w:r>
      <w:hyperlink r:id="rId1" w:history="1">
        <w:r w:rsidRPr="005F2956">
          <w:rPr>
            <w:rStyle w:val="Hyperlink"/>
            <w:rFonts w:ascii="Times New Roman" w:hAnsi="Times New Roman" w:cs="Times New Roman"/>
            <w:bCs/>
            <w:color w:val="auto"/>
          </w:rPr>
          <w:t xml:space="preserve">Dual Sourcing in Repeated Procurement </w:t>
        </w:r>
        <w:proofErr w:type="spellStart"/>
        <w:r w:rsidRPr="005F2956">
          <w:rPr>
            <w:rStyle w:val="Hyperlink"/>
            <w:rFonts w:ascii="Times New Roman" w:hAnsi="Times New Roman" w:cs="Times New Roman"/>
            <w:bCs/>
            <w:color w:val="auto"/>
          </w:rPr>
          <w:t>Competitions</w:t>
        </w:r>
      </w:hyperlink>
      <w:r w:rsidRPr="005F2956">
        <w:rPr>
          <w:rFonts w:ascii="Times New Roman" w:hAnsi="Times New Roman" w:cs="Times New Roman"/>
          <w:shd w:val="clear" w:color="auto" w:fill="FFFFFF"/>
        </w:rPr>
        <w:t>,"</w:t>
      </w:r>
      <w:hyperlink r:id="rId2" w:history="1">
        <w:r w:rsidRPr="005F2956">
          <w:rPr>
            <w:rStyle w:val="Hyperlink"/>
            <w:rFonts w:ascii="Times New Roman" w:hAnsi="Times New Roman" w:cs="Times New Roman"/>
            <w:color w:val="auto"/>
          </w:rPr>
          <w:t>Management</w:t>
        </w:r>
        <w:proofErr w:type="spellEnd"/>
        <w:r w:rsidRPr="005F2956">
          <w:rPr>
            <w:rStyle w:val="Hyperlink"/>
            <w:rFonts w:ascii="Times New Roman" w:hAnsi="Times New Roman" w:cs="Times New Roman"/>
            <w:color w:val="auto"/>
          </w:rPr>
          <w:t xml:space="preserve"> Science</w:t>
        </w:r>
      </w:hyperlink>
      <w:r w:rsidRPr="005F2956">
        <w:rPr>
          <w:rFonts w:ascii="Times New Roman" w:hAnsi="Times New Roman" w:cs="Times New Roman"/>
          <w:shd w:val="clear" w:color="auto" w:fill="FFFFFF"/>
        </w:rPr>
        <w:t>, INFORMS, vol. 41(8), pages 1317-1327, August.</w:t>
      </w:r>
      <w:r w:rsidRPr="005F2956">
        <w:rPr>
          <w:rFonts w:ascii="Times New Roman" w:hAnsi="Times New Roman" w:cs="Times New Roman"/>
        </w:rPr>
        <w:t>.</w:t>
      </w:r>
    </w:p>
  </w:footnote>
  <w:footnote w:id="18">
    <w:p w:rsidR="00DC5012" w:rsidRPr="00A1044B" w:rsidRDefault="00DC5012" w:rsidP="00DC5012">
      <w:pPr>
        <w:pStyle w:val="FootnoteText"/>
        <w:rPr>
          <w:rFonts w:ascii="Times New Roman" w:hAnsi="Times New Roman" w:cs="Times New Roman"/>
        </w:rPr>
      </w:pPr>
      <w:r w:rsidRPr="005F2956">
        <w:rPr>
          <w:rStyle w:val="FootnoteReference"/>
          <w:rFonts w:ascii="Times New Roman" w:hAnsi="Times New Roman" w:cs="Times New Roman"/>
        </w:rPr>
        <w:footnoteRef/>
      </w:r>
      <w:r w:rsidRPr="005F2956">
        <w:rPr>
          <w:rFonts w:ascii="Times New Roman" w:hAnsi="Times New Roman" w:cs="Times New Roman"/>
        </w:rPr>
        <w:t xml:space="preserve"> </w:t>
      </w:r>
      <w:proofErr w:type="spellStart"/>
      <w:r w:rsidRPr="005F2956">
        <w:rPr>
          <w:rFonts w:ascii="Times New Roman" w:hAnsi="Times New Roman" w:cs="Times New Roman"/>
          <w:shd w:val="clear" w:color="auto" w:fill="FFFFFF"/>
        </w:rPr>
        <w:t>Yixin</w:t>
      </w:r>
      <w:proofErr w:type="spellEnd"/>
      <w:r w:rsidRPr="005F2956">
        <w:rPr>
          <w:rFonts w:ascii="Times New Roman" w:hAnsi="Times New Roman" w:cs="Times New Roman"/>
          <w:shd w:val="clear" w:color="auto" w:fill="FFFFFF"/>
        </w:rPr>
        <w:t xml:space="preserve"> Zhang and </w:t>
      </w:r>
      <w:proofErr w:type="spellStart"/>
      <w:r w:rsidRPr="005F2956">
        <w:rPr>
          <w:rFonts w:ascii="Times New Roman" w:hAnsi="Times New Roman" w:cs="Times New Roman"/>
          <w:shd w:val="clear" w:color="auto" w:fill="FFFFFF"/>
        </w:rPr>
        <w:t>Xifu</w:t>
      </w:r>
      <w:proofErr w:type="spellEnd"/>
      <w:r w:rsidRPr="005F2956">
        <w:rPr>
          <w:rFonts w:ascii="Times New Roman" w:hAnsi="Times New Roman" w:cs="Times New Roman"/>
          <w:shd w:val="clear" w:color="auto" w:fill="FFFFFF"/>
        </w:rPr>
        <w:t xml:space="preserve"> Wang, “Procurement Strategy with Backup Sourcing under Stochastic Supply Risk,” Complexity, vol. 2019, Article ID </w:t>
      </w:r>
      <w:r w:rsidRPr="00A1044B">
        <w:rPr>
          <w:rFonts w:ascii="Times New Roman" w:hAnsi="Times New Roman" w:cs="Times New Roman"/>
          <w:color w:val="333333"/>
          <w:shd w:val="clear" w:color="auto" w:fill="FFFFFF"/>
        </w:rPr>
        <w:t>3541352, 15 pages, 2019. </w:t>
      </w:r>
      <w:hyperlink r:id="rId3" w:history="1">
        <w:r w:rsidRPr="00A1044B">
          <w:rPr>
            <w:rFonts w:ascii="Times New Roman" w:hAnsi="Times New Roman" w:cs="Times New Roman"/>
            <w:color w:val="333333"/>
          </w:rPr>
          <w:t>https://doi.org/10.1155/2019/3541352</w:t>
        </w:r>
      </w:hyperlink>
      <w:r w:rsidRPr="00A1044B">
        <w:rPr>
          <w:rFonts w:ascii="Times New Roman" w:hAnsi="Times New Roman" w:cs="Times New Roman"/>
          <w:color w:val="333333"/>
          <w:shd w:val="clear" w:color="auto" w:fill="FFFFFF"/>
        </w:rPr>
        <w:t>.</w:t>
      </w:r>
    </w:p>
  </w:footnote>
  <w:footnote w:id="19">
    <w:p w:rsidR="00421E53" w:rsidRPr="00A1044B" w:rsidRDefault="00421E53" w:rsidP="00421E53">
      <w:pPr>
        <w:autoSpaceDE w:val="0"/>
        <w:autoSpaceDN w:val="0"/>
        <w:adjustRightInd w:val="0"/>
        <w:spacing w:after="0" w:line="240" w:lineRule="auto"/>
        <w:rPr>
          <w:rFonts w:ascii="Times New Roman" w:hAnsi="Times New Roman" w:cs="Times New Roman"/>
          <w:i/>
          <w:iCs/>
          <w:sz w:val="18"/>
          <w:szCs w:val="18"/>
        </w:rPr>
      </w:pPr>
      <w:r w:rsidRPr="00A1044B">
        <w:rPr>
          <w:rStyle w:val="FootnoteReference"/>
          <w:rFonts w:ascii="Times New Roman" w:hAnsi="Times New Roman" w:cs="Times New Roman"/>
        </w:rPr>
        <w:footnoteRef/>
      </w:r>
      <w:r w:rsidRPr="00A1044B">
        <w:rPr>
          <w:rFonts w:ascii="Times New Roman" w:hAnsi="Times New Roman" w:cs="Times New Roman"/>
        </w:rPr>
        <w:t xml:space="preserve"> </w:t>
      </w:r>
      <w:r w:rsidRPr="00A1044B">
        <w:rPr>
          <w:rFonts w:ascii="Times New Roman" w:hAnsi="Times New Roman" w:cs="Times New Roman"/>
          <w:color w:val="333333"/>
          <w:sz w:val="20"/>
          <w:szCs w:val="20"/>
          <w:shd w:val="clear" w:color="auto" w:fill="FFFFFF"/>
        </w:rPr>
        <w:t>Glossary of Defense Acquisition Acronyms &amp; Terms, 13th Edition, Nov. 2009</w:t>
      </w:r>
    </w:p>
  </w:footnote>
  <w:footnote w:id="20">
    <w:p w:rsidR="00850040" w:rsidRDefault="00850040" w:rsidP="00850040">
      <w:pPr>
        <w:pStyle w:val="FootnoteText"/>
      </w:pPr>
      <w:r w:rsidRPr="00A1044B">
        <w:rPr>
          <w:rFonts w:ascii="Times New Roman" w:hAnsi="Times New Roman" w:cs="Times New Roman"/>
          <w:color w:val="333333"/>
          <w:shd w:val="clear" w:color="auto" w:fill="FFFFFF"/>
        </w:rPr>
        <w:footnoteRef/>
      </w:r>
      <w:r w:rsidRPr="00A1044B">
        <w:rPr>
          <w:rFonts w:ascii="Times New Roman" w:hAnsi="Times New Roman" w:cs="Times New Roman"/>
          <w:color w:val="333333"/>
          <w:shd w:val="clear" w:color="auto" w:fill="FFFFFF"/>
        </w:rPr>
        <w:t xml:space="preserve"> https://www.acq.osd.mil/se/initiatives/init_mosa.html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052" w:rsidRDefault="005110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052" w:rsidRDefault="005110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052" w:rsidRDefault="005110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930"/>
    <w:multiLevelType w:val="hybridMultilevel"/>
    <w:tmpl w:val="D69A87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943490"/>
    <w:multiLevelType w:val="hybridMultilevel"/>
    <w:tmpl w:val="4B742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50E85"/>
    <w:multiLevelType w:val="hybridMultilevel"/>
    <w:tmpl w:val="F3C098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7122E0"/>
    <w:multiLevelType w:val="hybridMultilevel"/>
    <w:tmpl w:val="57442ED0"/>
    <w:lvl w:ilvl="0" w:tplc="354C33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E1C45"/>
    <w:multiLevelType w:val="multilevel"/>
    <w:tmpl w:val="08BEBF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ascii="Times New Roman" w:hAnsi="Times New Roman" w:cs="Times New Roman" w:hint="default"/>
        <w:b/>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376621"/>
    <w:multiLevelType w:val="hybridMultilevel"/>
    <w:tmpl w:val="57442ED0"/>
    <w:lvl w:ilvl="0" w:tplc="354C336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7C40ED"/>
    <w:multiLevelType w:val="hybridMultilevel"/>
    <w:tmpl w:val="4EF8D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F1BE9"/>
    <w:multiLevelType w:val="hybridMultilevel"/>
    <w:tmpl w:val="C4B8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05655"/>
    <w:multiLevelType w:val="hybridMultilevel"/>
    <w:tmpl w:val="9A5C6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D950EE"/>
    <w:multiLevelType w:val="hybridMultilevel"/>
    <w:tmpl w:val="58A8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103DC8"/>
    <w:multiLevelType w:val="hybridMultilevel"/>
    <w:tmpl w:val="A1EA25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4"/>
  </w:num>
  <w:num w:numId="3">
    <w:abstractNumId w:val="10"/>
  </w:num>
  <w:num w:numId="4">
    <w:abstractNumId w:val="7"/>
  </w:num>
  <w:num w:numId="5">
    <w:abstractNumId w:val="1"/>
  </w:num>
  <w:num w:numId="6">
    <w:abstractNumId w:val="5"/>
  </w:num>
  <w:num w:numId="7">
    <w:abstractNumId w:val="3"/>
  </w:num>
  <w:num w:numId="8">
    <w:abstractNumId w:val="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4F0"/>
    <w:rsid w:val="00070547"/>
    <w:rsid w:val="001D59BC"/>
    <w:rsid w:val="001E1D82"/>
    <w:rsid w:val="001F276C"/>
    <w:rsid w:val="00202CC3"/>
    <w:rsid w:val="0026013C"/>
    <w:rsid w:val="002816CB"/>
    <w:rsid w:val="00393DA8"/>
    <w:rsid w:val="003D5538"/>
    <w:rsid w:val="00421E53"/>
    <w:rsid w:val="00511052"/>
    <w:rsid w:val="00583073"/>
    <w:rsid w:val="0059249C"/>
    <w:rsid w:val="0059407F"/>
    <w:rsid w:val="005A1218"/>
    <w:rsid w:val="005F2956"/>
    <w:rsid w:val="006176C0"/>
    <w:rsid w:val="00694F12"/>
    <w:rsid w:val="006A25DB"/>
    <w:rsid w:val="006C36E1"/>
    <w:rsid w:val="006E55B8"/>
    <w:rsid w:val="00850040"/>
    <w:rsid w:val="008E44C0"/>
    <w:rsid w:val="00925179"/>
    <w:rsid w:val="00A1044B"/>
    <w:rsid w:val="00A65A1D"/>
    <w:rsid w:val="00A77FDC"/>
    <w:rsid w:val="00B02501"/>
    <w:rsid w:val="00B474D3"/>
    <w:rsid w:val="00B75123"/>
    <w:rsid w:val="00B90B6C"/>
    <w:rsid w:val="00BE34F0"/>
    <w:rsid w:val="00C77B91"/>
    <w:rsid w:val="00CA2E4E"/>
    <w:rsid w:val="00D06A93"/>
    <w:rsid w:val="00DC5012"/>
    <w:rsid w:val="00EB68F0"/>
    <w:rsid w:val="00F51B77"/>
    <w:rsid w:val="00F63DBC"/>
    <w:rsid w:val="00F64C31"/>
    <w:rsid w:val="00FF6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500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4F0"/>
    <w:pPr>
      <w:ind w:left="720"/>
      <w:contextualSpacing/>
    </w:pPr>
  </w:style>
  <w:style w:type="paragraph" w:styleId="FootnoteText">
    <w:name w:val="footnote text"/>
    <w:basedOn w:val="Normal"/>
    <w:link w:val="FootnoteTextChar"/>
    <w:uiPriority w:val="99"/>
    <w:unhideWhenUsed/>
    <w:rsid w:val="00BE34F0"/>
    <w:pPr>
      <w:spacing w:after="0" w:line="240" w:lineRule="auto"/>
    </w:pPr>
    <w:rPr>
      <w:sz w:val="20"/>
      <w:szCs w:val="20"/>
    </w:rPr>
  </w:style>
  <w:style w:type="character" w:customStyle="1" w:styleId="FootnoteTextChar">
    <w:name w:val="Footnote Text Char"/>
    <w:basedOn w:val="DefaultParagraphFont"/>
    <w:link w:val="FootnoteText"/>
    <w:uiPriority w:val="99"/>
    <w:rsid w:val="00BE34F0"/>
    <w:rPr>
      <w:sz w:val="20"/>
      <w:szCs w:val="20"/>
    </w:rPr>
  </w:style>
  <w:style w:type="character" w:styleId="FootnoteReference">
    <w:name w:val="footnote reference"/>
    <w:basedOn w:val="DefaultParagraphFont"/>
    <w:uiPriority w:val="99"/>
    <w:semiHidden/>
    <w:unhideWhenUsed/>
    <w:rsid w:val="00BE34F0"/>
    <w:rPr>
      <w:vertAlign w:val="superscript"/>
    </w:rPr>
  </w:style>
  <w:style w:type="paragraph" w:customStyle="1" w:styleId="Default">
    <w:name w:val="Default"/>
    <w:rsid w:val="00BE34F0"/>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B68F0"/>
    <w:rPr>
      <w:sz w:val="16"/>
      <w:szCs w:val="16"/>
    </w:rPr>
  </w:style>
  <w:style w:type="paragraph" w:styleId="CommentText">
    <w:name w:val="annotation text"/>
    <w:basedOn w:val="Normal"/>
    <w:link w:val="CommentTextChar"/>
    <w:uiPriority w:val="99"/>
    <w:semiHidden/>
    <w:unhideWhenUsed/>
    <w:rsid w:val="00EB68F0"/>
    <w:pPr>
      <w:spacing w:line="240" w:lineRule="auto"/>
    </w:pPr>
    <w:rPr>
      <w:sz w:val="20"/>
      <w:szCs w:val="20"/>
    </w:rPr>
  </w:style>
  <w:style w:type="character" w:customStyle="1" w:styleId="CommentTextChar">
    <w:name w:val="Comment Text Char"/>
    <w:basedOn w:val="DefaultParagraphFont"/>
    <w:link w:val="CommentText"/>
    <w:uiPriority w:val="99"/>
    <w:semiHidden/>
    <w:rsid w:val="00EB68F0"/>
    <w:rPr>
      <w:sz w:val="20"/>
      <w:szCs w:val="20"/>
    </w:rPr>
  </w:style>
  <w:style w:type="paragraph" w:styleId="BalloonText">
    <w:name w:val="Balloon Text"/>
    <w:basedOn w:val="Normal"/>
    <w:link w:val="BalloonTextChar"/>
    <w:uiPriority w:val="99"/>
    <w:semiHidden/>
    <w:unhideWhenUsed/>
    <w:rsid w:val="00EB68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8F0"/>
    <w:rPr>
      <w:rFonts w:ascii="Segoe UI" w:hAnsi="Segoe UI" w:cs="Segoe UI"/>
      <w:sz w:val="18"/>
      <w:szCs w:val="18"/>
    </w:rPr>
  </w:style>
  <w:style w:type="character" w:styleId="Hyperlink">
    <w:name w:val="Hyperlink"/>
    <w:basedOn w:val="DefaultParagraphFont"/>
    <w:uiPriority w:val="99"/>
    <w:semiHidden/>
    <w:unhideWhenUsed/>
    <w:rsid w:val="00DC5012"/>
    <w:rPr>
      <w:color w:val="0000FF"/>
      <w:u w:val="single"/>
    </w:rPr>
  </w:style>
  <w:style w:type="character" w:customStyle="1" w:styleId="Heading1Char">
    <w:name w:val="Heading 1 Char"/>
    <w:basedOn w:val="DefaultParagraphFont"/>
    <w:link w:val="Heading1"/>
    <w:uiPriority w:val="9"/>
    <w:rsid w:val="0085004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511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052"/>
  </w:style>
  <w:style w:type="paragraph" w:styleId="Footer">
    <w:name w:val="footer"/>
    <w:basedOn w:val="Normal"/>
    <w:link w:val="FooterChar"/>
    <w:uiPriority w:val="99"/>
    <w:unhideWhenUsed/>
    <w:rsid w:val="00511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052"/>
  </w:style>
  <w:style w:type="paragraph" w:styleId="CommentSubject">
    <w:name w:val="annotation subject"/>
    <w:basedOn w:val="CommentText"/>
    <w:next w:val="CommentText"/>
    <w:link w:val="CommentSubjectChar"/>
    <w:uiPriority w:val="99"/>
    <w:semiHidden/>
    <w:unhideWhenUsed/>
    <w:rsid w:val="006C36E1"/>
    <w:rPr>
      <w:b/>
      <w:bCs/>
    </w:rPr>
  </w:style>
  <w:style w:type="character" w:customStyle="1" w:styleId="CommentSubjectChar">
    <w:name w:val="Comment Subject Char"/>
    <w:basedOn w:val="CommentTextChar"/>
    <w:link w:val="CommentSubject"/>
    <w:uiPriority w:val="99"/>
    <w:semiHidden/>
    <w:rsid w:val="006C36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8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155/2019/3541352" TargetMode="External"/><Relationship Id="rId2" Type="http://schemas.openxmlformats.org/officeDocument/2006/relationships/hyperlink" Target="https://ideas.repec.org/s/inm/ormnsc.html" TargetMode="External"/><Relationship Id="rId1" Type="http://schemas.openxmlformats.org/officeDocument/2006/relationships/hyperlink" Target="https://ideas.repec.org/a/inm/ormnsc/v41y1995i8p1317-13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3F94A-2FCD-4EC1-9E77-9D3C04CEB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1978</Words>
  <Characters>11280</Characters>
  <Application>Microsoft Office Word</Application>
  <DocSecurity>0</DocSecurity>
  <Lines>94</Lines>
  <Paragraphs>26</Paragraphs>
  <ScaleCrop>false</ScaleCrop>
  <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2019-08-01T11:46:00Z</dcterms:created>
  <dcterms:modified xsi:type="dcterms:W3CDTF">2019-08-01T11:46:00Z</dcterms:modified>
</cp:coreProperties>
</file>