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3D6A4" w14:textId="57E44AFB" w:rsidR="00B22F10" w:rsidRPr="00B22F10" w:rsidRDefault="00B22F10" w:rsidP="00B22F10">
      <w:pPr>
        <w:ind w:left="239"/>
        <w:jc w:val="center"/>
        <w:rPr>
          <w:rFonts w:ascii="Times New Roman" w:hAnsi="Times New Roman" w:cs="Times New Roman"/>
          <w:b/>
          <w:sz w:val="72"/>
          <w:szCs w:val="72"/>
        </w:rPr>
      </w:pPr>
      <w:r w:rsidRPr="00B22F10">
        <w:rPr>
          <w:rFonts w:ascii="Times New Roman" w:hAnsi="Times New Roman" w:cs="Times New Roman"/>
          <w:b/>
          <w:sz w:val="72"/>
          <w:szCs w:val="72"/>
        </w:rPr>
        <w:t>FAA Project Labor Agreement</w:t>
      </w:r>
      <w:r w:rsidRPr="00B22F10">
        <w:rPr>
          <w:rFonts w:ascii="Times New Roman" w:hAnsi="Times New Roman" w:cs="Times New Roman"/>
          <w:b/>
          <w:bCs/>
          <w:sz w:val="72"/>
          <w:szCs w:val="72"/>
        </w:rPr>
        <w:t xml:space="preserve"> </w:t>
      </w:r>
      <w:r w:rsidRPr="00B22F10">
        <w:rPr>
          <w:rFonts w:ascii="Times New Roman" w:hAnsi="Times New Roman" w:cs="Times New Roman"/>
          <w:b/>
          <w:sz w:val="72"/>
          <w:szCs w:val="72"/>
        </w:rPr>
        <w:t>Guide</w:t>
      </w:r>
    </w:p>
    <w:p w14:paraId="5D6E31EF" w14:textId="77777777" w:rsidR="00B22F10" w:rsidRDefault="00B22F10" w:rsidP="00B22F10">
      <w:pPr>
        <w:ind w:left="239"/>
        <w:jc w:val="center"/>
        <w:rPr>
          <w:b/>
          <w:sz w:val="96"/>
          <w:szCs w:val="96"/>
        </w:rPr>
      </w:pPr>
    </w:p>
    <w:p w14:paraId="677E8E4A" w14:textId="77777777" w:rsidR="00B22F10" w:rsidRDefault="00B22F10" w:rsidP="00B22F10">
      <w:pPr>
        <w:ind w:left="239"/>
        <w:jc w:val="center"/>
        <w:rPr>
          <w:b/>
          <w:sz w:val="96"/>
          <w:szCs w:val="96"/>
        </w:rPr>
      </w:pPr>
      <w:r>
        <w:rPr>
          <w:b/>
          <w:noProof/>
          <w:sz w:val="96"/>
          <w:szCs w:val="96"/>
        </w:rPr>
        <w:drawing>
          <wp:inline distT="0" distB="0" distL="0" distR="0" wp14:anchorId="7D259F5F" wp14:editId="275FEE55">
            <wp:extent cx="2143125" cy="2143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pic:spPr>
                </pic:pic>
              </a:graphicData>
            </a:graphic>
          </wp:inline>
        </w:drawing>
      </w:r>
    </w:p>
    <w:sdt>
      <w:sdtPr>
        <w:rPr>
          <w:rFonts w:asciiTheme="minorHAnsi" w:eastAsiaTheme="minorHAnsi" w:hAnsiTheme="minorHAnsi" w:cstheme="minorBidi"/>
          <w:color w:val="auto"/>
          <w:sz w:val="22"/>
          <w:szCs w:val="22"/>
        </w:rPr>
        <w:id w:val="1080957391"/>
        <w:docPartObj>
          <w:docPartGallery w:val="Table of Contents"/>
          <w:docPartUnique/>
        </w:docPartObj>
      </w:sdtPr>
      <w:sdtEndPr>
        <w:rPr>
          <w:b/>
          <w:bCs/>
          <w:noProof/>
        </w:rPr>
      </w:sdtEndPr>
      <w:sdtContent>
        <w:p w14:paraId="3FD452BC" w14:textId="5240EFAC" w:rsidR="00586057" w:rsidRPr="008E2C9B" w:rsidRDefault="00586057">
          <w:pPr>
            <w:pStyle w:val="TOCHeading"/>
            <w:rPr>
              <w:rFonts w:ascii="Times New Roman" w:hAnsi="Times New Roman" w:cs="Times New Roman"/>
              <w:b/>
              <w:bCs/>
              <w:color w:val="auto"/>
              <w:sz w:val="24"/>
              <w:szCs w:val="24"/>
            </w:rPr>
          </w:pPr>
          <w:r w:rsidRPr="008E2C9B">
            <w:rPr>
              <w:rFonts w:ascii="Times New Roman" w:hAnsi="Times New Roman" w:cs="Times New Roman"/>
              <w:b/>
              <w:bCs/>
              <w:color w:val="auto"/>
              <w:sz w:val="24"/>
              <w:szCs w:val="24"/>
            </w:rPr>
            <w:t>Table of Contents</w:t>
          </w:r>
        </w:p>
        <w:p w14:paraId="758257AB" w14:textId="4E3FDCB6" w:rsidR="008E2C9B" w:rsidRPr="00983450" w:rsidRDefault="00586057" w:rsidP="00EA08B7">
          <w:pPr>
            <w:pStyle w:val="TOC1"/>
            <w:rPr>
              <w:rFonts w:ascii="Times New Roman" w:eastAsiaTheme="minorEastAsia" w:hAnsi="Times New Roman" w:cs="Times New Roman"/>
              <w:noProof/>
              <w:sz w:val="24"/>
              <w:szCs w:val="24"/>
            </w:rPr>
          </w:pPr>
          <w:r w:rsidRPr="008E2C9B">
            <w:fldChar w:fldCharType="begin"/>
          </w:r>
          <w:r w:rsidRPr="008E2C9B">
            <w:instrText xml:space="preserve"> TOC \o "1-3" \h \z \u </w:instrText>
          </w:r>
          <w:r w:rsidRPr="008E2C9B">
            <w:fldChar w:fldCharType="separate"/>
          </w:r>
          <w:hyperlink w:anchor="_Toc156395729" w:history="1">
            <w:r w:rsidR="008E2C9B" w:rsidRPr="00983450">
              <w:rPr>
                <w:rStyle w:val="Hyperlink"/>
                <w:rFonts w:ascii="Times New Roman" w:hAnsi="Times New Roman" w:cs="Times New Roman"/>
                <w:b/>
                <w:bCs/>
                <w:noProof/>
                <w:sz w:val="24"/>
                <w:szCs w:val="24"/>
              </w:rPr>
              <w:t>I.</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BACKGROUND</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_Toc156395729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2</w:t>
            </w:r>
            <w:r w:rsidR="008E2C9B" w:rsidRPr="00983450">
              <w:rPr>
                <w:rFonts w:ascii="Times New Roman" w:hAnsi="Times New Roman" w:cs="Times New Roman"/>
                <w:noProof/>
                <w:webHidden/>
                <w:sz w:val="24"/>
                <w:szCs w:val="24"/>
              </w:rPr>
              <w:fldChar w:fldCharType="end"/>
            </w:r>
          </w:hyperlink>
        </w:p>
        <w:p w14:paraId="246A3448" w14:textId="269C766D" w:rsidR="008E2C9B" w:rsidRPr="00983450" w:rsidRDefault="00680A07" w:rsidP="00EA08B7">
          <w:pPr>
            <w:pStyle w:val="TOC1"/>
            <w:rPr>
              <w:rFonts w:ascii="Times New Roman" w:eastAsiaTheme="minorEastAsia" w:hAnsi="Times New Roman" w:cs="Times New Roman"/>
              <w:noProof/>
              <w:sz w:val="24"/>
              <w:szCs w:val="24"/>
            </w:rPr>
          </w:pPr>
          <w:hyperlink w:anchor="_Toc156395730" w:history="1">
            <w:r w:rsidR="008E2C9B" w:rsidRPr="00983450">
              <w:rPr>
                <w:rStyle w:val="Hyperlink"/>
                <w:rFonts w:ascii="Times New Roman" w:hAnsi="Times New Roman" w:cs="Times New Roman"/>
                <w:b/>
                <w:bCs/>
                <w:noProof/>
                <w:sz w:val="24"/>
                <w:szCs w:val="24"/>
              </w:rPr>
              <w:t>II.</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GUIDANCE</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_Toc156395730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3</w:t>
            </w:r>
            <w:r w:rsidR="008E2C9B" w:rsidRPr="00983450">
              <w:rPr>
                <w:rFonts w:ascii="Times New Roman" w:hAnsi="Times New Roman" w:cs="Times New Roman"/>
                <w:noProof/>
                <w:webHidden/>
                <w:sz w:val="24"/>
                <w:szCs w:val="24"/>
              </w:rPr>
              <w:fldChar w:fldCharType="end"/>
            </w:r>
          </w:hyperlink>
        </w:p>
        <w:p w14:paraId="19647D0F" w14:textId="07EFC3A4" w:rsidR="008E2C9B" w:rsidRPr="00983450" w:rsidRDefault="00680A07">
          <w:pPr>
            <w:pStyle w:val="TOC2"/>
            <w:tabs>
              <w:tab w:val="left" w:pos="660"/>
              <w:tab w:val="right" w:leader="dot" w:pos="9350"/>
            </w:tabs>
            <w:rPr>
              <w:rFonts w:ascii="Times New Roman" w:eastAsiaTheme="minorEastAsia" w:hAnsi="Times New Roman" w:cs="Times New Roman"/>
              <w:noProof/>
              <w:sz w:val="24"/>
              <w:szCs w:val="24"/>
            </w:rPr>
          </w:pPr>
          <w:hyperlink w:anchor="_Toc156395731" w:history="1">
            <w:r w:rsidR="008E2C9B" w:rsidRPr="00983450">
              <w:rPr>
                <w:rStyle w:val="Hyperlink"/>
                <w:rFonts w:ascii="Times New Roman" w:hAnsi="Times New Roman" w:cs="Times New Roman"/>
                <w:b/>
                <w:bCs/>
                <w:noProof/>
                <w:sz w:val="24"/>
                <w:szCs w:val="24"/>
              </w:rPr>
              <w:t>A.</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Requirement to use PLAs</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_Toc156395731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3</w:t>
            </w:r>
            <w:r w:rsidR="008E2C9B" w:rsidRPr="00983450">
              <w:rPr>
                <w:rFonts w:ascii="Times New Roman" w:hAnsi="Times New Roman" w:cs="Times New Roman"/>
                <w:noProof/>
                <w:webHidden/>
                <w:sz w:val="24"/>
                <w:szCs w:val="24"/>
              </w:rPr>
              <w:fldChar w:fldCharType="end"/>
            </w:r>
          </w:hyperlink>
        </w:p>
        <w:p w14:paraId="3F1E6631" w14:textId="6E90B0D2" w:rsidR="008E2C9B" w:rsidRPr="00983450" w:rsidRDefault="00680A07">
          <w:pPr>
            <w:pStyle w:val="TOC2"/>
            <w:tabs>
              <w:tab w:val="left" w:pos="660"/>
              <w:tab w:val="right" w:leader="dot" w:pos="9350"/>
            </w:tabs>
            <w:rPr>
              <w:rFonts w:ascii="Times New Roman" w:eastAsiaTheme="minorEastAsia" w:hAnsi="Times New Roman" w:cs="Times New Roman"/>
              <w:noProof/>
              <w:sz w:val="24"/>
              <w:szCs w:val="24"/>
            </w:rPr>
          </w:pPr>
          <w:hyperlink w:anchor="_Toc156395732" w:history="1">
            <w:r w:rsidR="008E2C9B" w:rsidRPr="00983450">
              <w:rPr>
                <w:rStyle w:val="Hyperlink"/>
                <w:rFonts w:ascii="Times New Roman" w:hAnsi="Times New Roman" w:cs="Times New Roman"/>
                <w:b/>
                <w:bCs/>
                <w:noProof/>
                <w:sz w:val="24"/>
                <w:szCs w:val="24"/>
              </w:rPr>
              <w:t>B.</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Market Research</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_Toc156395732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5</w:t>
            </w:r>
            <w:r w:rsidR="008E2C9B" w:rsidRPr="00983450">
              <w:rPr>
                <w:rFonts w:ascii="Times New Roman" w:hAnsi="Times New Roman" w:cs="Times New Roman"/>
                <w:noProof/>
                <w:webHidden/>
                <w:sz w:val="24"/>
                <w:szCs w:val="24"/>
              </w:rPr>
              <w:fldChar w:fldCharType="end"/>
            </w:r>
          </w:hyperlink>
        </w:p>
        <w:p w14:paraId="0C43330E" w14:textId="15D59630" w:rsidR="008E2C9B" w:rsidRPr="00983450" w:rsidRDefault="00680A07">
          <w:pPr>
            <w:pStyle w:val="TOC2"/>
            <w:tabs>
              <w:tab w:val="left" w:pos="660"/>
              <w:tab w:val="right" w:leader="dot" w:pos="9350"/>
            </w:tabs>
            <w:rPr>
              <w:rFonts w:ascii="Times New Roman" w:eastAsiaTheme="minorEastAsia" w:hAnsi="Times New Roman" w:cs="Times New Roman"/>
              <w:noProof/>
              <w:sz w:val="24"/>
              <w:szCs w:val="24"/>
            </w:rPr>
          </w:pPr>
          <w:hyperlink w:anchor="_Toc156395733" w:history="1">
            <w:r w:rsidR="008E2C9B" w:rsidRPr="00983450">
              <w:rPr>
                <w:rStyle w:val="Hyperlink"/>
                <w:rFonts w:ascii="Times New Roman" w:hAnsi="Times New Roman" w:cs="Times New Roman"/>
                <w:b/>
                <w:bCs/>
                <w:noProof/>
                <w:sz w:val="24"/>
                <w:szCs w:val="24"/>
              </w:rPr>
              <w:t>C.</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Exercising exceptions</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_Toc156395733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7</w:t>
            </w:r>
            <w:r w:rsidR="008E2C9B" w:rsidRPr="00983450">
              <w:rPr>
                <w:rFonts w:ascii="Times New Roman" w:hAnsi="Times New Roman" w:cs="Times New Roman"/>
                <w:noProof/>
                <w:webHidden/>
                <w:sz w:val="24"/>
                <w:szCs w:val="24"/>
              </w:rPr>
              <w:fldChar w:fldCharType="end"/>
            </w:r>
          </w:hyperlink>
        </w:p>
        <w:p w14:paraId="090A5DFB" w14:textId="113F69FD" w:rsidR="008E2C9B" w:rsidRPr="00983450" w:rsidRDefault="00680A07">
          <w:pPr>
            <w:pStyle w:val="TOC2"/>
            <w:tabs>
              <w:tab w:val="left" w:pos="660"/>
              <w:tab w:val="right" w:leader="dot" w:pos="9350"/>
            </w:tabs>
            <w:rPr>
              <w:rFonts w:ascii="Times New Roman" w:eastAsiaTheme="minorEastAsia" w:hAnsi="Times New Roman" w:cs="Times New Roman"/>
              <w:noProof/>
              <w:sz w:val="24"/>
              <w:szCs w:val="24"/>
            </w:rPr>
          </w:pPr>
          <w:hyperlink w:anchor="_Toc156395734" w:history="1">
            <w:r w:rsidR="008E2C9B" w:rsidRPr="00983450">
              <w:rPr>
                <w:rStyle w:val="Hyperlink"/>
                <w:rFonts w:ascii="Times New Roman" w:hAnsi="Times New Roman" w:cs="Times New Roman"/>
                <w:b/>
                <w:bCs/>
                <w:noProof/>
                <w:sz w:val="24"/>
                <w:szCs w:val="24"/>
              </w:rPr>
              <w:t>D.</w:t>
            </w:r>
            <w:r w:rsidR="008E2C9B" w:rsidRPr="00983450">
              <w:rPr>
                <w:rFonts w:ascii="Times New Roman" w:eastAsiaTheme="minorEastAsia" w:hAnsi="Times New Roman" w:cs="Times New Roman"/>
                <w:noProof/>
                <w:sz w:val="24"/>
                <w:szCs w:val="24"/>
              </w:rPr>
              <w:tab/>
            </w:r>
            <w:r w:rsidR="008E2C9B" w:rsidRPr="00983450">
              <w:rPr>
                <w:rStyle w:val="Hyperlink"/>
                <w:rFonts w:ascii="Times New Roman" w:hAnsi="Times New Roman" w:cs="Times New Roman"/>
                <w:b/>
                <w:bCs/>
                <w:noProof/>
                <w:sz w:val="24"/>
                <w:szCs w:val="24"/>
              </w:rPr>
              <w:t>Reporting on use of PLAs and exceptions.</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_Toc156395734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9</w:t>
            </w:r>
            <w:r w:rsidR="008E2C9B" w:rsidRPr="00983450">
              <w:rPr>
                <w:rFonts w:ascii="Times New Roman" w:hAnsi="Times New Roman" w:cs="Times New Roman"/>
                <w:noProof/>
                <w:webHidden/>
                <w:sz w:val="24"/>
                <w:szCs w:val="24"/>
              </w:rPr>
              <w:fldChar w:fldCharType="end"/>
            </w:r>
          </w:hyperlink>
        </w:p>
        <w:p w14:paraId="6DC41B01" w14:textId="1BE0309B" w:rsidR="008E2C9B" w:rsidRPr="00983450" w:rsidRDefault="00680A07" w:rsidP="00EA08B7">
          <w:pPr>
            <w:pStyle w:val="TOC1"/>
            <w:rPr>
              <w:rFonts w:ascii="Times New Roman" w:eastAsiaTheme="minorEastAsia" w:hAnsi="Times New Roman" w:cs="Times New Roman"/>
              <w:noProof/>
              <w:sz w:val="24"/>
              <w:szCs w:val="24"/>
            </w:rPr>
          </w:pPr>
          <w:hyperlink w:anchor="_Toc156395735" w:history="1">
            <w:r w:rsidR="008E2C9B" w:rsidRPr="00983450">
              <w:rPr>
                <w:rStyle w:val="Hyperlink"/>
                <w:rFonts w:ascii="Times New Roman" w:hAnsi="Times New Roman" w:cs="Times New Roman"/>
                <w:b/>
                <w:bCs/>
                <w:noProof/>
                <w:sz w:val="24"/>
                <w:szCs w:val="24"/>
              </w:rPr>
              <w:t>ATTACHMENT 1: TEMPLATE FOR REPORTING ON EXCEPTION TO PLA REQUIREMENTS</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_Toc156395735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11</w:t>
            </w:r>
            <w:r w:rsidR="008E2C9B" w:rsidRPr="00983450">
              <w:rPr>
                <w:rFonts w:ascii="Times New Roman" w:hAnsi="Times New Roman" w:cs="Times New Roman"/>
                <w:noProof/>
                <w:webHidden/>
                <w:sz w:val="24"/>
                <w:szCs w:val="24"/>
              </w:rPr>
              <w:fldChar w:fldCharType="end"/>
            </w:r>
          </w:hyperlink>
        </w:p>
        <w:p w14:paraId="174CF7BE" w14:textId="0F733AEA" w:rsidR="008E2C9B" w:rsidRPr="00983450" w:rsidRDefault="00680A07" w:rsidP="00EA08B7">
          <w:pPr>
            <w:pStyle w:val="TOC1"/>
            <w:rPr>
              <w:rFonts w:ascii="Times New Roman" w:eastAsiaTheme="minorEastAsia" w:hAnsi="Times New Roman" w:cs="Times New Roman"/>
              <w:noProof/>
              <w:sz w:val="24"/>
              <w:szCs w:val="24"/>
            </w:rPr>
          </w:pPr>
          <w:hyperlink w:anchor="_Toc156395736" w:history="1">
            <w:r w:rsidR="008E2C9B" w:rsidRPr="00983450">
              <w:rPr>
                <w:rStyle w:val="Hyperlink"/>
                <w:rFonts w:ascii="Times New Roman" w:hAnsi="Times New Roman" w:cs="Times New Roman"/>
                <w:b/>
                <w:bCs/>
                <w:noProof/>
                <w:sz w:val="24"/>
                <w:szCs w:val="24"/>
              </w:rPr>
              <w:t>ATTACHMENT 2: TEMPLATE FOR REPORTING ON USE OF PLAs</w:t>
            </w:r>
            <w:r w:rsidR="008E2C9B" w:rsidRPr="00983450">
              <w:rPr>
                <w:rFonts w:ascii="Times New Roman" w:hAnsi="Times New Roman" w:cs="Times New Roman"/>
                <w:noProof/>
                <w:webHidden/>
                <w:sz w:val="24"/>
                <w:szCs w:val="24"/>
              </w:rPr>
              <w:tab/>
            </w:r>
            <w:r w:rsidR="008E2C9B" w:rsidRPr="00983450">
              <w:rPr>
                <w:rFonts w:ascii="Times New Roman" w:hAnsi="Times New Roman" w:cs="Times New Roman"/>
                <w:noProof/>
                <w:webHidden/>
                <w:sz w:val="24"/>
                <w:szCs w:val="24"/>
              </w:rPr>
              <w:fldChar w:fldCharType="begin"/>
            </w:r>
            <w:r w:rsidR="008E2C9B" w:rsidRPr="00983450">
              <w:rPr>
                <w:rFonts w:ascii="Times New Roman" w:hAnsi="Times New Roman" w:cs="Times New Roman"/>
                <w:noProof/>
                <w:webHidden/>
                <w:sz w:val="24"/>
                <w:szCs w:val="24"/>
              </w:rPr>
              <w:instrText xml:space="preserve"> PAGEREF _Toc156395736 \h </w:instrText>
            </w:r>
            <w:r w:rsidR="008E2C9B" w:rsidRPr="00983450">
              <w:rPr>
                <w:rFonts w:ascii="Times New Roman" w:hAnsi="Times New Roman" w:cs="Times New Roman"/>
                <w:noProof/>
                <w:webHidden/>
                <w:sz w:val="24"/>
                <w:szCs w:val="24"/>
              </w:rPr>
            </w:r>
            <w:r w:rsidR="008E2C9B" w:rsidRPr="00983450">
              <w:rPr>
                <w:rFonts w:ascii="Times New Roman" w:hAnsi="Times New Roman" w:cs="Times New Roman"/>
                <w:noProof/>
                <w:webHidden/>
                <w:sz w:val="24"/>
                <w:szCs w:val="24"/>
              </w:rPr>
              <w:fldChar w:fldCharType="separate"/>
            </w:r>
            <w:r w:rsidR="00983450" w:rsidRPr="00983450">
              <w:rPr>
                <w:rFonts w:ascii="Times New Roman" w:hAnsi="Times New Roman" w:cs="Times New Roman"/>
                <w:noProof/>
                <w:webHidden/>
                <w:sz w:val="24"/>
                <w:szCs w:val="24"/>
              </w:rPr>
              <w:t>12</w:t>
            </w:r>
            <w:r w:rsidR="008E2C9B" w:rsidRPr="00983450">
              <w:rPr>
                <w:rFonts w:ascii="Times New Roman" w:hAnsi="Times New Roman" w:cs="Times New Roman"/>
                <w:noProof/>
                <w:webHidden/>
                <w:sz w:val="24"/>
                <w:szCs w:val="24"/>
              </w:rPr>
              <w:fldChar w:fldCharType="end"/>
            </w:r>
          </w:hyperlink>
        </w:p>
        <w:p w14:paraId="4F76D6A7" w14:textId="7EC8E998" w:rsidR="00586057" w:rsidRDefault="00586057">
          <w:r w:rsidRPr="008E2C9B">
            <w:rPr>
              <w:rFonts w:ascii="Times New Roman" w:hAnsi="Times New Roman" w:cs="Times New Roman"/>
              <w:b/>
              <w:bCs/>
              <w:noProof/>
              <w:sz w:val="24"/>
              <w:szCs w:val="24"/>
            </w:rPr>
            <w:fldChar w:fldCharType="end"/>
          </w:r>
        </w:p>
      </w:sdtContent>
    </w:sdt>
    <w:p w14:paraId="7E62BBAF" w14:textId="77777777" w:rsidR="00B22F10" w:rsidRDefault="00B22F1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57960086" w14:textId="6EE8C9A8" w:rsidR="00BF7F95" w:rsidRPr="00613E44" w:rsidRDefault="00BF7F95" w:rsidP="00222835">
      <w:pPr>
        <w:ind w:firstLine="720"/>
        <w:rPr>
          <w:rFonts w:ascii="Times New Roman" w:hAnsi="Times New Roman" w:cs="Times New Roman"/>
          <w:sz w:val="24"/>
          <w:szCs w:val="24"/>
        </w:rPr>
      </w:pPr>
      <w:r w:rsidRPr="00613E44">
        <w:rPr>
          <w:rFonts w:ascii="Times New Roman" w:hAnsi="Times New Roman" w:cs="Times New Roman"/>
          <w:sz w:val="24"/>
          <w:szCs w:val="24"/>
        </w:rPr>
        <w:lastRenderedPageBreak/>
        <w:t xml:space="preserve">This </w:t>
      </w:r>
      <w:r w:rsidR="00584FC9" w:rsidRPr="00613E44">
        <w:rPr>
          <w:rFonts w:ascii="Times New Roman" w:hAnsi="Times New Roman" w:cs="Times New Roman"/>
          <w:sz w:val="24"/>
          <w:szCs w:val="24"/>
        </w:rPr>
        <w:t xml:space="preserve">document </w:t>
      </w:r>
      <w:r w:rsidRPr="00613E44">
        <w:rPr>
          <w:rFonts w:ascii="Times New Roman" w:hAnsi="Times New Roman" w:cs="Times New Roman"/>
          <w:sz w:val="24"/>
          <w:szCs w:val="24"/>
        </w:rPr>
        <w:t xml:space="preserve">provides </w:t>
      </w:r>
      <w:r w:rsidR="00584FC9" w:rsidRPr="00613E44">
        <w:rPr>
          <w:rFonts w:ascii="Times New Roman" w:hAnsi="Times New Roman" w:cs="Times New Roman"/>
          <w:sz w:val="24"/>
          <w:szCs w:val="24"/>
        </w:rPr>
        <w:t xml:space="preserve">guidance </w:t>
      </w:r>
      <w:r w:rsidR="00D11D9F" w:rsidRPr="00613E44">
        <w:rPr>
          <w:rFonts w:ascii="Times New Roman" w:hAnsi="Times New Roman" w:cs="Times New Roman"/>
          <w:sz w:val="24"/>
          <w:szCs w:val="24"/>
        </w:rPr>
        <w:t xml:space="preserve">on Project Labor Agreements </w:t>
      </w:r>
      <w:r w:rsidR="00966BB6" w:rsidRPr="00613E44">
        <w:rPr>
          <w:rFonts w:ascii="Times New Roman" w:hAnsi="Times New Roman" w:cs="Times New Roman"/>
          <w:sz w:val="24"/>
          <w:szCs w:val="24"/>
        </w:rPr>
        <w:t xml:space="preserve">(PLAs) </w:t>
      </w:r>
      <w:r w:rsidR="00584FC9" w:rsidRPr="00613E44">
        <w:rPr>
          <w:rFonts w:ascii="Times New Roman" w:hAnsi="Times New Roman" w:cs="Times New Roman"/>
          <w:sz w:val="24"/>
          <w:szCs w:val="24"/>
        </w:rPr>
        <w:t>to the FAA acquisition workforce responsible for executing large-scale construction contracts</w:t>
      </w:r>
      <w:r w:rsidR="00B46527" w:rsidRPr="00613E44">
        <w:rPr>
          <w:rFonts w:ascii="Times New Roman" w:hAnsi="Times New Roman" w:cs="Times New Roman"/>
          <w:sz w:val="24"/>
          <w:szCs w:val="24"/>
        </w:rPr>
        <w:t xml:space="preserve"> where the </w:t>
      </w:r>
      <w:r w:rsidR="000D27DE" w:rsidRPr="000D27DE">
        <w:rPr>
          <w:rFonts w:ascii="Times New Roman" w:hAnsi="Times New Roman" w:cs="Times New Roman"/>
          <w:sz w:val="24"/>
          <w:szCs w:val="24"/>
        </w:rPr>
        <w:t xml:space="preserve">Total Estimated Potential Value (TEPV) </w:t>
      </w:r>
      <w:r w:rsidR="00B46527" w:rsidRPr="00613E44">
        <w:rPr>
          <w:rFonts w:ascii="Times New Roman" w:hAnsi="Times New Roman" w:cs="Times New Roman"/>
          <w:sz w:val="24"/>
          <w:szCs w:val="24"/>
        </w:rPr>
        <w:t>is $35 million or more.</w:t>
      </w:r>
      <w:r w:rsidR="00BA05B7">
        <w:rPr>
          <w:rStyle w:val="FootnoteReference"/>
          <w:rFonts w:ascii="Times New Roman" w:hAnsi="Times New Roman" w:cs="Times New Roman"/>
          <w:sz w:val="24"/>
          <w:szCs w:val="24"/>
        </w:rPr>
        <w:footnoteReference w:id="1"/>
      </w:r>
      <w:r w:rsidR="00B46527" w:rsidRPr="00613E44">
        <w:rPr>
          <w:rFonts w:ascii="Times New Roman" w:hAnsi="Times New Roman" w:cs="Times New Roman"/>
          <w:sz w:val="24"/>
          <w:szCs w:val="24"/>
        </w:rPr>
        <w:t xml:space="preserve"> </w:t>
      </w:r>
      <w:r w:rsidR="00D11D9F" w:rsidRPr="00613E44">
        <w:rPr>
          <w:rFonts w:ascii="Times New Roman" w:hAnsi="Times New Roman" w:cs="Times New Roman"/>
          <w:sz w:val="24"/>
          <w:szCs w:val="24"/>
        </w:rPr>
        <w:t xml:space="preserve">The document </w:t>
      </w:r>
      <w:r w:rsidR="00293133" w:rsidRPr="00613E44">
        <w:rPr>
          <w:rFonts w:ascii="Times New Roman" w:hAnsi="Times New Roman" w:cs="Times New Roman"/>
          <w:sz w:val="24"/>
          <w:szCs w:val="24"/>
        </w:rPr>
        <w:t xml:space="preserve">provides additional detail to implement the requirements of AMS Guidance </w:t>
      </w:r>
      <w:r w:rsidR="00821627" w:rsidRPr="00821627">
        <w:rPr>
          <w:rFonts w:ascii="Times New Roman" w:hAnsi="Times New Roman" w:cs="Times New Roman"/>
          <w:sz w:val="24"/>
          <w:szCs w:val="24"/>
        </w:rPr>
        <w:t>T3.6.</w:t>
      </w:r>
      <w:r w:rsidR="00FA3CA8">
        <w:rPr>
          <w:rFonts w:ascii="Times New Roman" w:hAnsi="Times New Roman" w:cs="Times New Roman"/>
          <w:sz w:val="24"/>
          <w:szCs w:val="24"/>
        </w:rPr>
        <w:t>2</w:t>
      </w:r>
      <w:r w:rsidR="00821627" w:rsidRPr="00821627">
        <w:rPr>
          <w:rFonts w:ascii="Times New Roman" w:hAnsi="Times New Roman" w:cs="Times New Roman"/>
          <w:sz w:val="24"/>
          <w:szCs w:val="24"/>
        </w:rPr>
        <w:t>A.20</w:t>
      </w:r>
      <w:r w:rsidR="00293133" w:rsidRPr="00613E44">
        <w:rPr>
          <w:rFonts w:ascii="Times New Roman" w:hAnsi="Times New Roman" w:cs="Times New Roman"/>
          <w:sz w:val="24"/>
          <w:szCs w:val="24"/>
        </w:rPr>
        <w:t xml:space="preserve">, in accordance with Executive Order (E.O.) 14063, </w:t>
      </w:r>
      <w:r w:rsidR="00293133" w:rsidRPr="00613E44">
        <w:rPr>
          <w:rFonts w:ascii="Times New Roman" w:hAnsi="Times New Roman" w:cs="Times New Roman"/>
          <w:i/>
          <w:iCs/>
          <w:sz w:val="24"/>
          <w:szCs w:val="24"/>
        </w:rPr>
        <w:t>Use of Project Labor Agreements for Federal Construction Projects</w:t>
      </w:r>
      <w:r w:rsidR="00F9561E" w:rsidRPr="00613E44">
        <w:rPr>
          <w:rFonts w:ascii="Times New Roman" w:hAnsi="Times New Roman" w:cs="Times New Roman"/>
          <w:sz w:val="24"/>
          <w:szCs w:val="24"/>
        </w:rPr>
        <w:t>, issued February 4, 2022</w:t>
      </w:r>
      <w:r w:rsidR="0006086A" w:rsidRPr="00613E44">
        <w:rPr>
          <w:rFonts w:ascii="Times New Roman" w:hAnsi="Times New Roman" w:cs="Times New Roman"/>
          <w:sz w:val="24"/>
          <w:szCs w:val="24"/>
        </w:rPr>
        <w:t>. In particular, the document describes</w:t>
      </w:r>
      <w:r w:rsidR="00DD4685" w:rsidRPr="00613E44">
        <w:rPr>
          <w:rFonts w:ascii="Times New Roman" w:hAnsi="Times New Roman" w:cs="Times New Roman"/>
          <w:sz w:val="24"/>
          <w:szCs w:val="24"/>
        </w:rPr>
        <w:t xml:space="preserve"> procedures and documentation requirements for</w:t>
      </w:r>
      <w:r w:rsidR="00966BB6" w:rsidRPr="00613E44">
        <w:rPr>
          <w:rFonts w:ascii="Times New Roman" w:hAnsi="Times New Roman" w:cs="Times New Roman"/>
          <w:sz w:val="24"/>
          <w:szCs w:val="24"/>
        </w:rPr>
        <w:t xml:space="preserve">: (1) </w:t>
      </w:r>
      <w:r w:rsidR="00295815" w:rsidRPr="00613E44">
        <w:rPr>
          <w:rFonts w:ascii="Times New Roman" w:hAnsi="Times New Roman" w:cs="Times New Roman"/>
          <w:sz w:val="24"/>
          <w:szCs w:val="24"/>
        </w:rPr>
        <w:t xml:space="preserve">conducting market research, (2) </w:t>
      </w:r>
      <w:r w:rsidR="00966BB6" w:rsidRPr="00613E44">
        <w:rPr>
          <w:rFonts w:ascii="Times New Roman" w:hAnsi="Times New Roman" w:cs="Times New Roman"/>
          <w:sz w:val="24"/>
          <w:szCs w:val="24"/>
        </w:rPr>
        <w:t xml:space="preserve">excepting projects from PLA requirements </w:t>
      </w:r>
      <w:r w:rsidR="00DD4685" w:rsidRPr="00613E44">
        <w:rPr>
          <w:rFonts w:ascii="Times New Roman" w:hAnsi="Times New Roman" w:cs="Times New Roman"/>
          <w:sz w:val="24"/>
          <w:szCs w:val="24"/>
        </w:rPr>
        <w:t>and (</w:t>
      </w:r>
      <w:r w:rsidR="00F9561E" w:rsidRPr="00613E44">
        <w:rPr>
          <w:rFonts w:ascii="Times New Roman" w:hAnsi="Times New Roman" w:cs="Times New Roman"/>
          <w:sz w:val="24"/>
          <w:szCs w:val="24"/>
        </w:rPr>
        <w:t>3</w:t>
      </w:r>
      <w:r w:rsidR="00DD4685" w:rsidRPr="00613E44">
        <w:rPr>
          <w:rFonts w:ascii="Times New Roman" w:hAnsi="Times New Roman" w:cs="Times New Roman"/>
          <w:sz w:val="24"/>
          <w:szCs w:val="24"/>
        </w:rPr>
        <w:t xml:space="preserve">) </w:t>
      </w:r>
      <w:r w:rsidR="00295815" w:rsidRPr="00613E44">
        <w:rPr>
          <w:rFonts w:ascii="Times New Roman" w:hAnsi="Times New Roman" w:cs="Times New Roman"/>
          <w:sz w:val="24"/>
          <w:szCs w:val="24"/>
        </w:rPr>
        <w:t xml:space="preserve">reporting on the use of PLAs and exceptions. </w:t>
      </w:r>
      <w:r w:rsidR="00DD4685" w:rsidRPr="00613E44">
        <w:rPr>
          <w:rFonts w:ascii="Times New Roman" w:hAnsi="Times New Roman" w:cs="Times New Roman"/>
          <w:sz w:val="24"/>
          <w:szCs w:val="24"/>
        </w:rPr>
        <w:t xml:space="preserve"> </w:t>
      </w:r>
    </w:p>
    <w:p w14:paraId="14DA44A7" w14:textId="372B736D" w:rsidR="008068D1" w:rsidRPr="008068D1" w:rsidRDefault="00586057" w:rsidP="00E835C3">
      <w:pPr>
        <w:pStyle w:val="Heading1"/>
        <w:numPr>
          <w:ilvl w:val="0"/>
          <w:numId w:val="27"/>
        </w:numPr>
        <w:ind w:hanging="1080"/>
        <w:rPr>
          <w:rFonts w:ascii="Times New Roman" w:hAnsi="Times New Roman" w:cs="Times New Roman"/>
          <w:b/>
          <w:bCs/>
          <w:color w:val="auto"/>
          <w:sz w:val="24"/>
          <w:szCs w:val="24"/>
        </w:rPr>
      </w:pPr>
      <w:bookmarkStart w:id="0" w:name="_Toc156305253"/>
      <w:bookmarkStart w:id="1" w:name="_Toc156305409"/>
      <w:bookmarkStart w:id="2" w:name="_Toc156305454"/>
      <w:bookmarkStart w:id="3" w:name="_Toc156395729"/>
      <w:bookmarkEnd w:id="0"/>
      <w:bookmarkEnd w:id="1"/>
      <w:bookmarkEnd w:id="2"/>
      <w:r w:rsidRPr="005F1877">
        <w:rPr>
          <w:rFonts w:ascii="Times New Roman" w:hAnsi="Times New Roman" w:cs="Times New Roman"/>
          <w:b/>
          <w:bCs/>
          <w:color w:val="auto"/>
          <w:sz w:val="24"/>
          <w:szCs w:val="24"/>
          <w:u w:val="single"/>
        </w:rPr>
        <w:t>BACKGROUND</w:t>
      </w:r>
      <w:bookmarkEnd w:id="3"/>
      <w:r w:rsidRPr="005F1877">
        <w:rPr>
          <w:rFonts w:ascii="Times New Roman" w:hAnsi="Times New Roman" w:cs="Times New Roman"/>
          <w:b/>
          <w:bCs/>
          <w:color w:val="auto"/>
          <w:sz w:val="24"/>
          <w:szCs w:val="24"/>
        </w:rPr>
        <w:t xml:space="preserve"> </w:t>
      </w:r>
    </w:p>
    <w:p w14:paraId="10B43B86" w14:textId="7311644F" w:rsidR="00BF7F95" w:rsidRPr="00613E44" w:rsidRDefault="00BF7F95" w:rsidP="00E835C3">
      <w:pPr>
        <w:pStyle w:val="CM16"/>
        <w:spacing w:before="120" w:after="277" w:line="276" w:lineRule="atLeast"/>
        <w:ind w:right="72" w:firstLine="720"/>
        <w:rPr>
          <w:color w:val="000000"/>
        </w:rPr>
      </w:pPr>
      <w:r w:rsidRPr="00821627">
        <w:rPr>
          <w:color w:val="000000"/>
        </w:rPr>
        <w:t xml:space="preserve">PLAs are pre-hire collective bargaining agreements with one or more labor organizations that establish the terms and conditions of employment for a specific construction project and are described in 29 U.S.C. § 158(f). </w:t>
      </w:r>
      <w:r w:rsidRPr="00821627">
        <w:rPr>
          <w:i/>
          <w:iCs/>
          <w:color w:val="000000"/>
        </w:rPr>
        <w:t xml:space="preserve">See </w:t>
      </w:r>
      <w:r w:rsidRPr="00821627">
        <w:rPr>
          <w:color w:val="000000"/>
        </w:rPr>
        <w:t xml:space="preserve">E.O. 14063 § 2(2); </w:t>
      </w:r>
      <w:r w:rsidR="003B25CA" w:rsidRPr="00821627">
        <w:rPr>
          <w:color w:val="000000"/>
        </w:rPr>
        <w:t>AMS Guidance T.3.6.2A.20</w:t>
      </w:r>
      <w:r w:rsidRPr="00821627">
        <w:rPr>
          <w:color w:val="000000"/>
        </w:rPr>
        <w:t xml:space="preserve">. In accordance with section 4 of E.O. 14063 and </w:t>
      </w:r>
      <w:r w:rsidR="0055424B" w:rsidRPr="00821627">
        <w:rPr>
          <w:color w:val="000000"/>
        </w:rPr>
        <w:t>AMS</w:t>
      </w:r>
      <w:r w:rsidR="003B25CA" w:rsidRPr="00821627">
        <w:rPr>
          <w:color w:val="000000"/>
        </w:rPr>
        <w:t xml:space="preserve"> Guidance T</w:t>
      </w:r>
      <w:r w:rsidR="007C0867" w:rsidRPr="00821627">
        <w:rPr>
          <w:color w:val="000000"/>
        </w:rPr>
        <w:t>3.6.A.20</w:t>
      </w:r>
      <w:r w:rsidR="0063612B" w:rsidRPr="00821627">
        <w:rPr>
          <w:color w:val="000000"/>
        </w:rPr>
        <w:t>.c</w:t>
      </w:r>
      <w:r w:rsidR="00821627" w:rsidRPr="00821627">
        <w:rPr>
          <w:color w:val="000000"/>
        </w:rPr>
        <w:t>(4)</w:t>
      </w:r>
      <w:r w:rsidRPr="00821627">
        <w:rPr>
          <w:color w:val="000000"/>
        </w:rPr>
        <w:t>,</w:t>
      </w:r>
      <w:r w:rsidRPr="00613E44">
        <w:rPr>
          <w:color w:val="000000"/>
        </w:rPr>
        <w:t xml:space="preserve"> PLAs </w:t>
      </w:r>
      <w:r w:rsidR="009512EB" w:rsidRPr="00613E44">
        <w:rPr>
          <w:color w:val="000000"/>
        </w:rPr>
        <w:t>must</w:t>
      </w:r>
      <w:r w:rsidRPr="00613E44">
        <w:rPr>
          <w:color w:val="000000"/>
        </w:rPr>
        <w:t xml:space="preserve">: </w:t>
      </w:r>
    </w:p>
    <w:p w14:paraId="68462EFD" w14:textId="77777777" w:rsidR="000F2FBC" w:rsidRPr="001E0F59" w:rsidRDefault="000F2FBC" w:rsidP="000F2FBC">
      <w:pPr>
        <w:pStyle w:val="ListParagraph"/>
        <w:numPr>
          <w:ilvl w:val="0"/>
          <w:numId w:val="24"/>
        </w:numPr>
        <w:autoSpaceDE/>
        <w:autoSpaceDN/>
        <w:adjustRightInd/>
        <w:ind w:left="1080" w:right="231"/>
        <w:contextualSpacing/>
        <w:rPr>
          <w:rFonts w:eastAsia="Times New Roman"/>
        </w:rPr>
      </w:pPr>
      <w:r w:rsidRPr="001E0F59">
        <w:rPr>
          <w:rFonts w:eastAsia="Times New Roman"/>
          <w:spacing w:val="-2"/>
        </w:rPr>
        <w:t>B</w:t>
      </w:r>
      <w:r w:rsidRPr="001E0F59">
        <w:rPr>
          <w:rFonts w:eastAsia="Times New Roman"/>
        </w:rPr>
        <w:t>ind</w:t>
      </w:r>
      <w:r w:rsidRPr="001E0F59">
        <w:rPr>
          <w:rFonts w:eastAsia="Times New Roman"/>
          <w:spacing w:val="3"/>
        </w:rPr>
        <w:t xml:space="preserve"> </w:t>
      </w:r>
      <w:r w:rsidRPr="001E0F59">
        <w:rPr>
          <w:rFonts w:eastAsia="Times New Roman"/>
          <w:spacing w:val="-1"/>
        </w:rPr>
        <w:t>a</w:t>
      </w:r>
      <w:r w:rsidRPr="001E0F59">
        <w:rPr>
          <w:rFonts w:eastAsia="Times New Roman"/>
        </w:rPr>
        <w:t>ll</w:t>
      </w:r>
      <w:r w:rsidRPr="001E0F59">
        <w:rPr>
          <w:rFonts w:eastAsia="Times New Roman"/>
          <w:spacing w:val="1"/>
        </w:rPr>
        <w:t xml:space="preserve"> </w:t>
      </w:r>
      <w:r w:rsidRPr="001E0F59">
        <w:rPr>
          <w:rFonts w:eastAsia="Times New Roman"/>
          <w:spacing w:val="-1"/>
        </w:rPr>
        <w:t>c</w:t>
      </w:r>
      <w:r w:rsidRPr="001E0F59">
        <w:rPr>
          <w:rFonts w:eastAsia="Times New Roman"/>
        </w:rPr>
        <w:t>ontr</w:t>
      </w:r>
      <w:r w:rsidRPr="001E0F59">
        <w:rPr>
          <w:rFonts w:eastAsia="Times New Roman"/>
          <w:spacing w:val="-1"/>
        </w:rPr>
        <w:t>ac</w:t>
      </w:r>
      <w:r w:rsidRPr="001E0F59">
        <w:rPr>
          <w:rFonts w:eastAsia="Times New Roman"/>
        </w:rPr>
        <w:t>tors</w:t>
      </w:r>
      <w:r w:rsidRPr="001E0F59">
        <w:rPr>
          <w:rFonts w:eastAsia="Times New Roman"/>
          <w:spacing w:val="2"/>
        </w:rPr>
        <w:t xml:space="preserve"> </w:t>
      </w:r>
      <w:r w:rsidRPr="001E0F59">
        <w:rPr>
          <w:rFonts w:eastAsia="Times New Roman"/>
          <w:spacing w:val="-1"/>
        </w:rPr>
        <w:t>a</w:t>
      </w:r>
      <w:r w:rsidRPr="001E0F59">
        <w:rPr>
          <w:rFonts w:eastAsia="Times New Roman"/>
        </w:rPr>
        <w:t>nd sub</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 xml:space="preserve">tors </w:t>
      </w:r>
      <w:r w:rsidRPr="001E0F59">
        <w:rPr>
          <w:rFonts w:eastAsia="Times New Roman"/>
          <w:spacing w:val="-1"/>
        </w:rPr>
        <w:t>e</w:t>
      </w:r>
      <w:r w:rsidRPr="001E0F59">
        <w:rPr>
          <w:rFonts w:eastAsia="Times New Roman"/>
          <w:spacing w:val="2"/>
        </w:rPr>
        <w:t>n</w:t>
      </w:r>
      <w:r w:rsidRPr="001E0F59">
        <w:rPr>
          <w:rFonts w:eastAsia="Times New Roman"/>
          <w:spacing w:val="-2"/>
        </w:rPr>
        <w:t>g</w:t>
      </w:r>
      <w:r w:rsidRPr="001E0F59">
        <w:rPr>
          <w:rFonts w:eastAsia="Times New Roman"/>
          <w:spacing w:val="1"/>
        </w:rPr>
        <w:t>a</w:t>
      </w:r>
      <w:r w:rsidRPr="001E0F59">
        <w:rPr>
          <w:rFonts w:eastAsia="Times New Roman"/>
        </w:rPr>
        <w:t>g</w:t>
      </w:r>
      <w:r w:rsidRPr="001E0F59">
        <w:rPr>
          <w:rFonts w:eastAsia="Times New Roman"/>
          <w:spacing w:val="-1"/>
        </w:rPr>
        <w:t>e</w:t>
      </w:r>
      <w:r w:rsidRPr="001E0F59">
        <w:rPr>
          <w:rFonts w:eastAsia="Times New Roman"/>
        </w:rPr>
        <w:t>d in constru</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on on the</w:t>
      </w:r>
      <w:r w:rsidRPr="001E0F59">
        <w:rPr>
          <w:rFonts w:eastAsia="Times New Roman"/>
          <w:spacing w:val="2"/>
        </w:rPr>
        <w:t xml:space="preserve"> </w:t>
      </w:r>
      <w:r w:rsidRPr="001E0F59">
        <w:rPr>
          <w:rFonts w:eastAsia="Times New Roman"/>
          <w:spacing w:val="-1"/>
        </w:rPr>
        <w:t>c</w:t>
      </w:r>
      <w:r w:rsidRPr="001E0F59">
        <w:rPr>
          <w:rFonts w:eastAsia="Times New Roman"/>
        </w:rPr>
        <w:t>onstru</w:t>
      </w:r>
      <w:r w:rsidRPr="001E0F59">
        <w:rPr>
          <w:rFonts w:eastAsia="Times New Roman"/>
          <w:spacing w:val="-2"/>
        </w:rPr>
        <w:t>c</w:t>
      </w:r>
      <w:r w:rsidRPr="001E0F59">
        <w:rPr>
          <w:rFonts w:eastAsia="Times New Roman"/>
        </w:rPr>
        <w:t>t</w:t>
      </w:r>
      <w:r w:rsidRPr="001E0F59">
        <w:rPr>
          <w:rFonts w:eastAsia="Times New Roman"/>
          <w:spacing w:val="1"/>
        </w:rPr>
        <w:t>i</w:t>
      </w:r>
      <w:r w:rsidRPr="001E0F59">
        <w:rPr>
          <w:rFonts w:eastAsia="Times New Roman"/>
        </w:rPr>
        <w:t>on p</w:t>
      </w:r>
      <w:r w:rsidRPr="001E0F59">
        <w:rPr>
          <w:rFonts w:eastAsia="Times New Roman"/>
          <w:spacing w:val="-1"/>
        </w:rPr>
        <w:t>r</w:t>
      </w:r>
      <w:r w:rsidRPr="001E0F59">
        <w:rPr>
          <w:rFonts w:eastAsia="Times New Roman"/>
        </w:rPr>
        <w:t>oje</w:t>
      </w:r>
      <w:r w:rsidRPr="001E0F59">
        <w:rPr>
          <w:rFonts w:eastAsia="Times New Roman"/>
          <w:spacing w:val="-1"/>
        </w:rPr>
        <w:t>c</w:t>
      </w:r>
      <w:r w:rsidRPr="001E0F59">
        <w:rPr>
          <w:rFonts w:eastAsia="Times New Roman"/>
        </w:rPr>
        <w:t xml:space="preserve">t </w:t>
      </w:r>
      <w:r w:rsidRPr="001E0F59">
        <w:rPr>
          <w:rFonts w:eastAsia="Times New Roman"/>
          <w:spacing w:val="1"/>
        </w:rPr>
        <w:t>t</w:t>
      </w:r>
      <w:r w:rsidRPr="001E0F59">
        <w:rPr>
          <w:rFonts w:eastAsia="Times New Roman"/>
        </w:rPr>
        <w:t xml:space="preserve">o </w:t>
      </w:r>
      <w:r w:rsidRPr="001E0F59">
        <w:rPr>
          <w:rFonts w:eastAsia="Times New Roman"/>
          <w:spacing w:val="-1"/>
        </w:rPr>
        <w:t>c</w:t>
      </w:r>
      <w:r w:rsidRPr="001E0F59">
        <w:rPr>
          <w:rFonts w:eastAsia="Times New Roman"/>
        </w:rPr>
        <w:t>omp</w:t>
      </w:r>
      <w:r w:rsidRPr="001E0F59">
        <w:rPr>
          <w:rFonts w:eastAsia="Times New Roman"/>
          <w:spacing w:val="3"/>
        </w:rPr>
        <w:t>l</w:t>
      </w:r>
      <w:r w:rsidRPr="001E0F59">
        <w:rPr>
          <w:rFonts w:eastAsia="Times New Roman"/>
        </w:rPr>
        <w:t>y</w:t>
      </w:r>
      <w:r w:rsidRPr="001E0F59">
        <w:rPr>
          <w:rFonts w:eastAsia="Times New Roman"/>
          <w:spacing w:val="-3"/>
        </w:rPr>
        <w:t xml:space="preserve"> </w:t>
      </w:r>
      <w:r w:rsidRPr="001E0F59">
        <w:rPr>
          <w:rFonts w:eastAsia="Times New Roman"/>
        </w:rPr>
        <w:t xml:space="preserve">with </w:t>
      </w:r>
      <w:r w:rsidRPr="001E0F59">
        <w:rPr>
          <w:rFonts w:eastAsia="Times New Roman"/>
          <w:spacing w:val="1"/>
        </w:rPr>
        <w:t>t</w:t>
      </w:r>
      <w:r w:rsidRPr="001E0F59">
        <w:rPr>
          <w:rFonts w:eastAsia="Times New Roman"/>
        </w:rPr>
        <w:t>he</w:t>
      </w:r>
      <w:r w:rsidRPr="001E0F59">
        <w:rPr>
          <w:rFonts w:eastAsia="Times New Roman"/>
          <w:spacing w:val="-1"/>
        </w:rPr>
        <w:t xml:space="preserve"> </w:t>
      </w:r>
      <w:r>
        <w:rPr>
          <w:rFonts w:eastAsia="Times New Roman"/>
        </w:rPr>
        <w:t>PLA</w:t>
      </w:r>
      <w:r w:rsidRPr="001E0F59">
        <w:rPr>
          <w:rFonts w:eastAsia="Times New Roman"/>
        </w:rPr>
        <w:t>;</w:t>
      </w:r>
    </w:p>
    <w:p w14:paraId="67857EFE" w14:textId="77777777" w:rsidR="000F2FBC" w:rsidRPr="001E0F59" w:rsidRDefault="000F2FBC" w:rsidP="000F2FBC">
      <w:pPr>
        <w:pStyle w:val="ListParagraph"/>
        <w:ind w:left="1080" w:right="231"/>
        <w:rPr>
          <w:rFonts w:eastAsia="Times New Roman"/>
        </w:rPr>
      </w:pPr>
    </w:p>
    <w:p w14:paraId="0765C35F" w14:textId="77777777" w:rsidR="000F2FBC" w:rsidRPr="001E0F59" w:rsidRDefault="000F2FBC" w:rsidP="000F2FBC">
      <w:pPr>
        <w:pStyle w:val="ListParagraph"/>
        <w:numPr>
          <w:ilvl w:val="0"/>
          <w:numId w:val="24"/>
        </w:numPr>
        <w:autoSpaceDE/>
        <w:autoSpaceDN/>
        <w:adjustRightInd/>
        <w:ind w:left="1080" w:right="150"/>
        <w:contextualSpacing/>
        <w:rPr>
          <w:rFonts w:eastAsia="Times New Roman"/>
        </w:rPr>
      </w:pPr>
      <w:r w:rsidRPr="001E0F59">
        <w:rPr>
          <w:rFonts w:eastAsia="Times New Roman"/>
        </w:rPr>
        <w:t xml:space="preserve">Allow </w:t>
      </w:r>
      <w:r w:rsidRPr="001E0F59">
        <w:rPr>
          <w:rFonts w:eastAsia="Times New Roman"/>
          <w:spacing w:val="-1"/>
        </w:rPr>
        <w:t>a</w:t>
      </w:r>
      <w:r w:rsidRPr="001E0F59">
        <w:rPr>
          <w:rFonts w:eastAsia="Times New Roman"/>
        </w:rPr>
        <w:t>ll</w:t>
      </w:r>
      <w:r w:rsidRPr="001E0F59">
        <w:rPr>
          <w:rFonts w:eastAsia="Times New Roman"/>
          <w:spacing w:val="1"/>
        </w:rPr>
        <w:t xml:space="preserve"> </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to</w:t>
      </w:r>
      <w:r w:rsidRPr="001E0F59">
        <w:rPr>
          <w:rFonts w:eastAsia="Times New Roman"/>
          <w:spacing w:val="2"/>
        </w:rPr>
        <w:t>r</w:t>
      </w:r>
      <w:r w:rsidRPr="001E0F59">
        <w:rPr>
          <w:rFonts w:eastAsia="Times New Roman"/>
        </w:rPr>
        <w:t>s and</w:t>
      </w:r>
      <w:r w:rsidRPr="001E0F59">
        <w:rPr>
          <w:rFonts w:eastAsia="Times New Roman"/>
          <w:spacing w:val="-1"/>
        </w:rPr>
        <w:t xml:space="preserve"> </w:t>
      </w:r>
      <w:r w:rsidRPr="001E0F59">
        <w:rPr>
          <w:rFonts w:eastAsia="Times New Roman"/>
        </w:rPr>
        <w:t>sub</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 xml:space="preserve">tors to </w:t>
      </w:r>
      <w:r w:rsidRPr="001E0F59">
        <w:rPr>
          <w:rFonts w:eastAsia="Times New Roman"/>
          <w:spacing w:val="2"/>
        </w:rPr>
        <w:t>c</w:t>
      </w:r>
      <w:r w:rsidRPr="001E0F59">
        <w:rPr>
          <w:rFonts w:eastAsia="Times New Roman"/>
        </w:rPr>
        <w:t>ompete</w:t>
      </w:r>
      <w:r w:rsidRPr="001E0F59">
        <w:rPr>
          <w:rFonts w:eastAsia="Times New Roman"/>
          <w:spacing w:val="-1"/>
        </w:rPr>
        <w:t xml:space="preserve"> f</w:t>
      </w:r>
      <w:r w:rsidRPr="001E0F59">
        <w:rPr>
          <w:rFonts w:eastAsia="Times New Roman"/>
        </w:rPr>
        <w:t>or</w:t>
      </w:r>
      <w:r w:rsidRPr="001E0F59">
        <w:rPr>
          <w:rFonts w:eastAsia="Times New Roman"/>
          <w:spacing w:val="-1"/>
        </w:rPr>
        <w:t xml:space="preserve"> c</w:t>
      </w:r>
      <w:r w:rsidRPr="001E0F59">
        <w:rPr>
          <w:rFonts w:eastAsia="Times New Roman"/>
        </w:rPr>
        <w:t>ont</w:t>
      </w:r>
      <w:r w:rsidRPr="001E0F59">
        <w:rPr>
          <w:rFonts w:eastAsia="Times New Roman"/>
          <w:spacing w:val="2"/>
        </w:rPr>
        <w:t>r</w:t>
      </w:r>
      <w:r w:rsidRPr="001E0F59">
        <w:rPr>
          <w:rFonts w:eastAsia="Times New Roman"/>
          <w:spacing w:val="-1"/>
        </w:rPr>
        <w:t>ac</w:t>
      </w:r>
      <w:r w:rsidRPr="001E0F59">
        <w:rPr>
          <w:rFonts w:eastAsia="Times New Roman"/>
        </w:rPr>
        <w:t>ts and</w:t>
      </w:r>
      <w:r w:rsidRPr="001E0F59">
        <w:rPr>
          <w:rFonts w:eastAsia="Times New Roman"/>
          <w:spacing w:val="2"/>
        </w:rPr>
        <w:t xml:space="preserve"> </w:t>
      </w:r>
      <w:r w:rsidRPr="001E0F59">
        <w:rPr>
          <w:rFonts w:eastAsia="Times New Roman"/>
        </w:rPr>
        <w:t>subc</w:t>
      </w:r>
      <w:r w:rsidRPr="001E0F59">
        <w:rPr>
          <w:rFonts w:eastAsia="Times New Roman"/>
          <w:spacing w:val="-1"/>
        </w:rPr>
        <w:t>o</w:t>
      </w:r>
      <w:r w:rsidRPr="001E0F59">
        <w:rPr>
          <w:rFonts w:eastAsia="Times New Roman"/>
        </w:rPr>
        <w:t>ntr</w:t>
      </w:r>
      <w:r w:rsidRPr="001E0F59">
        <w:rPr>
          <w:rFonts w:eastAsia="Times New Roman"/>
          <w:spacing w:val="-1"/>
        </w:rPr>
        <w:t>ac</w:t>
      </w:r>
      <w:r w:rsidRPr="001E0F59">
        <w:rPr>
          <w:rFonts w:eastAsia="Times New Roman"/>
        </w:rPr>
        <w:t>ts without</w:t>
      </w:r>
      <w:r w:rsidRPr="001E0F59">
        <w:rPr>
          <w:rFonts w:eastAsia="Times New Roman"/>
          <w:spacing w:val="1"/>
        </w:rPr>
        <w:t xml:space="preserve"> </w:t>
      </w:r>
      <w:r w:rsidRPr="001E0F59">
        <w:rPr>
          <w:rFonts w:eastAsia="Times New Roman"/>
          <w:spacing w:val="-1"/>
        </w:rPr>
        <w:t>re</w:t>
      </w:r>
      <w:r w:rsidRPr="001E0F59">
        <w:rPr>
          <w:rFonts w:eastAsia="Times New Roman"/>
        </w:rPr>
        <w:t>g</w:t>
      </w:r>
      <w:r w:rsidRPr="001E0F59">
        <w:rPr>
          <w:rFonts w:eastAsia="Times New Roman"/>
          <w:spacing w:val="-1"/>
        </w:rPr>
        <w:t>a</w:t>
      </w:r>
      <w:r w:rsidRPr="001E0F59">
        <w:rPr>
          <w:rFonts w:eastAsia="Times New Roman"/>
        </w:rPr>
        <w:t xml:space="preserve">rd to </w:t>
      </w:r>
      <w:r w:rsidRPr="001E0F59">
        <w:rPr>
          <w:rFonts w:eastAsia="Times New Roman"/>
          <w:spacing w:val="-1"/>
        </w:rPr>
        <w:t>w</w:t>
      </w:r>
      <w:r w:rsidRPr="001E0F59">
        <w:rPr>
          <w:rFonts w:eastAsia="Times New Roman"/>
        </w:rPr>
        <w:t>h</w:t>
      </w:r>
      <w:r w:rsidRPr="001E0F59">
        <w:rPr>
          <w:rFonts w:eastAsia="Times New Roman"/>
          <w:spacing w:val="-1"/>
        </w:rPr>
        <w:t>e</w:t>
      </w:r>
      <w:r w:rsidRPr="001E0F59">
        <w:rPr>
          <w:rFonts w:eastAsia="Times New Roman"/>
        </w:rPr>
        <w:t>t</w:t>
      </w:r>
      <w:r w:rsidRPr="001E0F59">
        <w:rPr>
          <w:rFonts w:eastAsia="Times New Roman"/>
          <w:spacing w:val="3"/>
        </w:rPr>
        <w:t>h</w:t>
      </w:r>
      <w:r w:rsidRPr="001E0F59">
        <w:rPr>
          <w:rFonts w:eastAsia="Times New Roman"/>
          <w:spacing w:val="1"/>
        </w:rPr>
        <w:t>e</w:t>
      </w:r>
      <w:r w:rsidRPr="001E0F59">
        <w:rPr>
          <w:rFonts w:eastAsia="Times New Roman"/>
        </w:rPr>
        <w:t>r th</w:t>
      </w:r>
      <w:r w:rsidRPr="001E0F59">
        <w:rPr>
          <w:rFonts w:eastAsia="Times New Roman"/>
          <w:spacing w:val="1"/>
        </w:rPr>
        <w:t>e</w:t>
      </w:r>
      <w:r w:rsidRPr="001E0F59">
        <w:rPr>
          <w:rFonts w:eastAsia="Times New Roman"/>
        </w:rPr>
        <w:t>y</w:t>
      </w:r>
      <w:r w:rsidRPr="001E0F59">
        <w:rPr>
          <w:rFonts w:eastAsia="Times New Roman"/>
          <w:spacing w:val="-3"/>
        </w:rPr>
        <w:t xml:space="preserve"> </w:t>
      </w:r>
      <w:r w:rsidRPr="001E0F59">
        <w:rPr>
          <w:rFonts w:eastAsia="Times New Roman"/>
          <w:spacing w:val="-1"/>
        </w:rPr>
        <w:t>a</w:t>
      </w:r>
      <w:r w:rsidRPr="001E0F59">
        <w:rPr>
          <w:rFonts w:eastAsia="Times New Roman"/>
          <w:spacing w:val="1"/>
        </w:rPr>
        <w:t>r</w:t>
      </w:r>
      <w:r w:rsidRPr="001E0F59">
        <w:rPr>
          <w:rFonts w:eastAsia="Times New Roman"/>
        </w:rPr>
        <w:t>e</w:t>
      </w:r>
      <w:r w:rsidRPr="001E0F59">
        <w:rPr>
          <w:rFonts w:eastAsia="Times New Roman"/>
          <w:spacing w:val="-1"/>
        </w:rPr>
        <w:t xml:space="preserve"> </w:t>
      </w:r>
      <w:r w:rsidRPr="001E0F59">
        <w:rPr>
          <w:rFonts w:eastAsia="Times New Roman"/>
        </w:rPr>
        <w:t>othe</w:t>
      </w:r>
      <w:r w:rsidRPr="001E0F59">
        <w:rPr>
          <w:rFonts w:eastAsia="Times New Roman"/>
          <w:spacing w:val="1"/>
        </w:rPr>
        <w:t>r</w:t>
      </w:r>
      <w:r w:rsidRPr="001E0F59">
        <w:rPr>
          <w:rFonts w:eastAsia="Times New Roman"/>
        </w:rPr>
        <w:t>wise</w:t>
      </w:r>
      <w:r w:rsidRPr="001E0F59">
        <w:rPr>
          <w:rFonts w:eastAsia="Times New Roman"/>
          <w:spacing w:val="-1"/>
        </w:rPr>
        <w:t xml:space="preserve"> </w:t>
      </w:r>
      <w:r w:rsidRPr="001E0F59">
        <w:rPr>
          <w:rFonts w:eastAsia="Times New Roman"/>
          <w:spacing w:val="2"/>
        </w:rPr>
        <w:t>p</w:t>
      </w:r>
      <w:r w:rsidRPr="001E0F59">
        <w:rPr>
          <w:rFonts w:eastAsia="Times New Roman"/>
          <w:spacing w:val="-1"/>
        </w:rPr>
        <w:t>a</w:t>
      </w:r>
      <w:r w:rsidRPr="001E0F59">
        <w:rPr>
          <w:rFonts w:eastAsia="Times New Roman"/>
        </w:rPr>
        <w:t>rt</w:t>
      </w:r>
      <w:r w:rsidRPr="001E0F59">
        <w:rPr>
          <w:rFonts w:eastAsia="Times New Roman"/>
          <w:spacing w:val="2"/>
        </w:rPr>
        <w:t>i</w:t>
      </w:r>
      <w:r w:rsidRPr="001E0F59">
        <w:rPr>
          <w:rFonts w:eastAsia="Times New Roman"/>
          <w:spacing w:val="-1"/>
        </w:rPr>
        <w:t>e</w:t>
      </w:r>
      <w:r w:rsidRPr="001E0F59">
        <w:rPr>
          <w:rFonts w:eastAsia="Times New Roman"/>
        </w:rPr>
        <w:t>s to coll</w:t>
      </w:r>
      <w:r w:rsidRPr="001E0F59">
        <w:rPr>
          <w:rFonts w:eastAsia="Times New Roman"/>
          <w:spacing w:val="-1"/>
        </w:rPr>
        <w:t>ec</w:t>
      </w:r>
      <w:r w:rsidRPr="001E0F59">
        <w:rPr>
          <w:rFonts w:eastAsia="Times New Roman"/>
        </w:rPr>
        <w:t>t</w:t>
      </w:r>
      <w:r w:rsidRPr="001E0F59">
        <w:rPr>
          <w:rFonts w:eastAsia="Times New Roman"/>
          <w:spacing w:val="1"/>
        </w:rPr>
        <w:t>i</w:t>
      </w:r>
      <w:r w:rsidRPr="001E0F59">
        <w:rPr>
          <w:rFonts w:eastAsia="Times New Roman"/>
        </w:rPr>
        <w:t>ve</w:t>
      </w:r>
      <w:r w:rsidRPr="001E0F59">
        <w:rPr>
          <w:rFonts w:eastAsia="Times New Roman"/>
          <w:spacing w:val="-1"/>
        </w:rPr>
        <w:t xml:space="preserve"> </w:t>
      </w:r>
      <w:r w:rsidRPr="001E0F59">
        <w:rPr>
          <w:rFonts w:eastAsia="Times New Roman"/>
        </w:rPr>
        <w:t>b</w:t>
      </w:r>
      <w:r w:rsidRPr="001E0F59">
        <w:rPr>
          <w:rFonts w:eastAsia="Times New Roman"/>
          <w:spacing w:val="1"/>
        </w:rPr>
        <w:t>ar</w:t>
      </w:r>
      <w:r w:rsidRPr="001E0F59">
        <w:rPr>
          <w:rFonts w:eastAsia="Times New Roman"/>
          <w:spacing w:val="-2"/>
        </w:rPr>
        <w:t>g</w:t>
      </w:r>
      <w:r w:rsidRPr="001E0F59">
        <w:rPr>
          <w:rFonts w:eastAsia="Times New Roman"/>
          <w:spacing w:val="-1"/>
        </w:rPr>
        <w:t>a</w:t>
      </w:r>
      <w:r w:rsidRPr="001E0F59">
        <w:rPr>
          <w:rFonts w:eastAsia="Times New Roman"/>
        </w:rPr>
        <w:t>in</w:t>
      </w:r>
      <w:r w:rsidRPr="001E0F59">
        <w:rPr>
          <w:rFonts w:eastAsia="Times New Roman"/>
          <w:spacing w:val="1"/>
        </w:rPr>
        <w:t>i</w:t>
      </w:r>
      <w:r w:rsidRPr="001E0F59">
        <w:rPr>
          <w:rFonts w:eastAsia="Times New Roman"/>
        </w:rPr>
        <w:t>ng</w:t>
      </w:r>
      <w:r w:rsidRPr="001E0F59">
        <w:rPr>
          <w:rFonts w:eastAsia="Times New Roman"/>
          <w:spacing w:val="-2"/>
        </w:rPr>
        <w:t xml:space="preserve"> </w:t>
      </w:r>
      <w:r w:rsidRPr="001E0F59">
        <w:rPr>
          <w:rFonts w:eastAsia="Times New Roman"/>
          <w:spacing w:val="1"/>
        </w:rPr>
        <w:t>a</w:t>
      </w:r>
      <w:r w:rsidRPr="001E0F59">
        <w:rPr>
          <w:rFonts w:eastAsia="Times New Roman"/>
        </w:rPr>
        <w:t>g</w:t>
      </w:r>
      <w:r w:rsidRPr="001E0F59">
        <w:rPr>
          <w:rFonts w:eastAsia="Times New Roman"/>
          <w:spacing w:val="-1"/>
        </w:rPr>
        <w:t>ree</w:t>
      </w:r>
      <w:r w:rsidRPr="001E0F59">
        <w:rPr>
          <w:rFonts w:eastAsia="Times New Roman"/>
          <w:spacing w:val="3"/>
        </w:rPr>
        <w:t>m</w:t>
      </w:r>
      <w:r w:rsidRPr="001E0F59">
        <w:rPr>
          <w:rFonts w:eastAsia="Times New Roman"/>
          <w:spacing w:val="-1"/>
        </w:rPr>
        <w:t>e</w:t>
      </w:r>
      <w:r w:rsidRPr="001E0F59">
        <w:rPr>
          <w:rFonts w:eastAsia="Times New Roman"/>
        </w:rPr>
        <w:t>nts;</w:t>
      </w:r>
    </w:p>
    <w:p w14:paraId="6604D8F8" w14:textId="77777777" w:rsidR="000F2FBC" w:rsidRPr="001E0F59" w:rsidRDefault="000F2FBC" w:rsidP="000F2FBC">
      <w:pPr>
        <w:spacing w:after="0" w:line="240" w:lineRule="auto"/>
        <w:ind w:right="150"/>
        <w:rPr>
          <w:rFonts w:eastAsia="Times New Roman"/>
          <w:szCs w:val="24"/>
        </w:rPr>
      </w:pPr>
    </w:p>
    <w:p w14:paraId="63048A8B"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Contain </w:t>
      </w:r>
      <w:r w:rsidRPr="001E0F59">
        <w:rPr>
          <w:rFonts w:eastAsia="Times New Roman"/>
          <w:spacing w:val="-2"/>
        </w:rPr>
        <w:t>g</w:t>
      </w:r>
      <w:r w:rsidRPr="001E0F59">
        <w:rPr>
          <w:rFonts w:eastAsia="Times New Roman"/>
          <w:spacing w:val="2"/>
        </w:rPr>
        <w:t>u</w:t>
      </w:r>
      <w:r w:rsidRPr="001E0F59">
        <w:rPr>
          <w:rFonts w:eastAsia="Times New Roman"/>
          <w:spacing w:val="-1"/>
        </w:rPr>
        <w:t>a</w:t>
      </w:r>
      <w:r w:rsidRPr="001E0F59">
        <w:rPr>
          <w:rFonts w:eastAsia="Times New Roman"/>
        </w:rPr>
        <w:t>r</w:t>
      </w:r>
      <w:r w:rsidRPr="001E0F59">
        <w:rPr>
          <w:rFonts w:eastAsia="Times New Roman"/>
          <w:spacing w:val="-2"/>
        </w:rPr>
        <w:t>a</w:t>
      </w:r>
      <w:r w:rsidRPr="001E0F59">
        <w:rPr>
          <w:rFonts w:eastAsia="Times New Roman"/>
        </w:rPr>
        <w:t>n</w:t>
      </w:r>
      <w:r w:rsidRPr="001E0F59">
        <w:rPr>
          <w:rFonts w:eastAsia="Times New Roman"/>
          <w:spacing w:val="3"/>
        </w:rPr>
        <w:t>t</w:t>
      </w:r>
      <w:r w:rsidRPr="001E0F59">
        <w:rPr>
          <w:rFonts w:eastAsia="Times New Roman"/>
          <w:spacing w:val="-1"/>
        </w:rPr>
        <w:t>ee</w:t>
      </w:r>
      <w:r w:rsidRPr="001E0F59">
        <w:rPr>
          <w:rFonts w:eastAsia="Times New Roman"/>
        </w:rPr>
        <w:t>s</w:t>
      </w:r>
      <w:r w:rsidRPr="001E0F59">
        <w:rPr>
          <w:rFonts w:eastAsia="Times New Roman"/>
          <w:spacing w:val="2"/>
        </w:rPr>
        <w:t xml:space="preserve"> </w:t>
      </w:r>
      <w:r w:rsidRPr="001E0F59">
        <w:rPr>
          <w:rFonts w:eastAsia="Times New Roman"/>
          <w:spacing w:val="-1"/>
        </w:rPr>
        <w:t>a</w:t>
      </w:r>
      <w:r w:rsidRPr="001E0F59">
        <w:rPr>
          <w:rFonts w:eastAsia="Times New Roman"/>
        </w:rPr>
        <w:t>g</w:t>
      </w:r>
      <w:r w:rsidRPr="001E0F59">
        <w:rPr>
          <w:rFonts w:eastAsia="Times New Roman"/>
          <w:spacing w:val="-1"/>
        </w:rPr>
        <w:t>a</w:t>
      </w:r>
      <w:r w:rsidRPr="001E0F59">
        <w:rPr>
          <w:rFonts w:eastAsia="Times New Roman"/>
        </w:rPr>
        <w:t>inst</w:t>
      </w:r>
      <w:r w:rsidRPr="001E0F59">
        <w:rPr>
          <w:rFonts w:eastAsia="Times New Roman"/>
          <w:spacing w:val="1"/>
        </w:rPr>
        <w:t xml:space="preserve"> </w:t>
      </w:r>
      <w:r w:rsidRPr="001E0F59">
        <w:rPr>
          <w:rFonts w:eastAsia="Times New Roman"/>
        </w:rPr>
        <w:t xml:space="preserve">strikes, lockouts, </w:t>
      </w:r>
      <w:r w:rsidRPr="001E0F59">
        <w:rPr>
          <w:rFonts w:eastAsia="Times New Roman"/>
          <w:spacing w:val="-1"/>
        </w:rPr>
        <w:t>a</w:t>
      </w:r>
      <w:r w:rsidRPr="001E0F59">
        <w:rPr>
          <w:rFonts w:eastAsia="Times New Roman"/>
        </w:rPr>
        <w:t>nd other</w:t>
      </w:r>
      <w:r w:rsidRPr="001E0F59">
        <w:rPr>
          <w:rFonts w:eastAsia="Times New Roman"/>
          <w:spacing w:val="-1"/>
        </w:rPr>
        <w:t xml:space="preserve"> </w:t>
      </w:r>
      <w:r w:rsidRPr="001E0F59">
        <w:rPr>
          <w:rFonts w:eastAsia="Times New Roman"/>
        </w:rPr>
        <w:t>job d</w:t>
      </w:r>
      <w:r w:rsidRPr="001E0F59">
        <w:rPr>
          <w:rFonts w:eastAsia="Times New Roman"/>
          <w:spacing w:val="1"/>
        </w:rPr>
        <w:t>i</w:t>
      </w:r>
      <w:r w:rsidRPr="001E0F59">
        <w:rPr>
          <w:rFonts w:eastAsia="Times New Roman"/>
        </w:rPr>
        <w:t>sruptions;</w:t>
      </w:r>
    </w:p>
    <w:p w14:paraId="4043D847" w14:textId="77777777" w:rsidR="000F2FBC" w:rsidRPr="001E0F59" w:rsidRDefault="000F2FBC" w:rsidP="000F2FBC">
      <w:pPr>
        <w:pStyle w:val="ListParagraph"/>
        <w:ind w:left="10"/>
      </w:pPr>
    </w:p>
    <w:p w14:paraId="05CCF736"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Set </w:t>
      </w:r>
      <w:r w:rsidRPr="001E0F59">
        <w:rPr>
          <w:rFonts w:eastAsia="Times New Roman"/>
        </w:rPr>
        <w:t>fo</w:t>
      </w:r>
      <w:r w:rsidRPr="001E0F59">
        <w:rPr>
          <w:rFonts w:eastAsia="Times New Roman"/>
          <w:spacing w:val="-1"/>
        </w:rPr>
        <w:t>r</w:t>
      </w:r>
      <w:r w:rsidRPr="001E0F59">
        <w:rPr>
          <w:rFonts w:eastAsia="Times New Roman"/>
        </w:rPr>
        <w:t xml:space="preserve">th </w:t>
      </w:r>
      <w:r w:rsidRPr="001E0F59">
        <w:rPr>
          <w:rFonts w:eastAsia="Times New Roman"/>
          <w:spacing w:val="2"/>
        </w:rPr>
        <w:t>e</w:t>
      </w:r>
      <w:r w:rsidRPr="001E0F59">
        <w:rPr>
          <w:rFonts w:eastAsia="Times New Roman"/>
        </w:rPr>
        <w:t>f</w:t>
      </w:r>
      <w:r w:rsidRPr="001E0F59">
        <w:rPr>
          <w:rFonts w:eastAsia="Times New Roman"/>
          <w:spacing w:val="-1"/>
        </w:rPr>
        <w:t>f</w:t>
      </w:r>
      <w:r w:rsidRPr="001E0F59">
        <w:rPr>
          <w:rFonts w:eastAsia="Times New Roman"/>
          <w:spacing w:val="1"/>
        </w:rPr>
        <w:t>e</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v</w:t>
      </w:r>
      <w:r w:rsidRPr="001E0F59">
        <w:rPr>
          <w:rFonts w:eastAsia="Times New Roman"/>
          <w:spacing w:val="-1"/>
        </w:rPr>
        <w:t>e</w:t>
      </w:r>
      <w:r w:rsidRPr="001E0F59">
        <w:rPr>
          <w:rFonts w:eastAsia="Times New Roman"/>
        </w:rPr>
        <w:t xml:space="preserve">, </w:t>
      </w:r>
      <w:r w:rsidRPr="001E0F59">
        <w:rPr>
          <w:rFonts w:eastAsia="Times New Roman"/>
          <w:spacing w:val="2"/>
        </w:rPr>
        <w:t>p</w:t>
      </w:r>
      <w:r w:rsidRPr="001E0F59">
        <w:rPr>
          <w:rFonts w:eastAsia="Times New Roman"/>
        </w:rPr>
        <w:t>rompt, and</w:t>
      </w:r>
      <w:r w:rsidRPr="001E0F59">
        <w:rPr>
          <w:rFonts w:eastAsia="Times New Roman"/>
          <w:spacing w:val="-1"/>
        </w:rPr>
        <w:t xml:space="preserve"> </w:t>
      </w:r>
      <w:r w:rsidRPr="001E0F59">
        <w:rPr>
          <w:rFonts w:eastAsia="Times New Roman"/>
        </w:rPr>
        <w:t>mu</w:t>
      </w:r>
      <w:r w:rsidRPr="001E0F59">
        <w:rPr>
          <w:rFonts w:eastAsia="Times New Roman"/>
          <w:spacing w:val="1"/>
        </w:rPr>
        <w:t>t</w:t>
      </w:r>
      <w:r w:rsidRPr="001E0F59">
        <w:rPr>
          <w:rFonts w:eastAsia="Times New Roman"/>
        </w:rPr>
        <w:t>u</w:t>
      </w:r>
      <w:r w:rsidRPr="001E0F59">
        <w:rPr>
          <w:rFonts w:eastAsia="Times New Roman"/>
          <w:spacing w:val="-1"/>
        </w:rPr>
        <w:t>a</w:t>
      </w:r>
      <w:r w:rsidRPr="001E0F59">
        <w:rPr>
          <w:rFonts w:eastAsia="Times New Roman"/>
        </w:rPr>
        <w:t>l</w:t>
      </w:r>
      <w:r w:rsidRPr="001E0F59">
        <w:rPr>
          <w:rFonts w:eastAsia="Times New Roman"/>
          <w:spacing w:val="3"/>
        </w:rPr>
        <w:t>l</w:t>
      </w:r>
      <w:r w:rsidRPr="001E0F59">
        <w:rPr>
          <w:rFonts w:eastAsia="Times New Roman"/>
        </w:rPr>
        <w:t>y</w:t>
      </w:r>
      <w:r w:rsidRPr="001E0F59">
        <w:rPr>
          <w:rFonts w:eastAsia="Times New Roman"/>
          <w:spacing w:val="-5"/>
        </w:rPr>
        <w:t xml:space="preserve"> </w:t>
      </w:r>
      <w:r w:rsidRPr="001E0F59">
        <w:rPr>
          <w:rFonts w:eastAsia="Times New Roman"/>
        </w:rPr>
        <w:t>bin</w:t>
      </w:r>
      <w:r w:rsidRPr="001E0F59">
        <w:rPr>
          <w:rFonts w:eastAsia="Times New Roman"/>
          <w:spacing w:val="3"/>
        </w:rPr>
        <w:t>d</w:t>
      </w:r>
      <w:r w:rsidRPr="001E0F59">
        <w:rPr>
          <w:rFonts w:eastAsia="Times New Roman"/>
        </w:rPr>
        <w:t>ing</w:t>
      </w:r>
      <w:r w:rsidRPr="001E0F59">
        <w:rPr>
          <w:rFonts w:eastAsia="Times New Roman"/>
          <w:spacing w:val="-2"/>
        </w:rPr>
        <w:t xml:space="preserve"> </w:t>
      </w:r>
      <w:r w:rsidRPr="001E0F59">
        <w:rPr>
          <w:rFonts w:eastAsia="Times New Roman"/>
        </w:rPr>
        <w:t>proc</w:t>
      </w:r>
      <w:r w:rsidRPr="001E0F59">
        <w:rPr>
          <w:rFonts w:eastAsia="Times New Roman"/>
          <w:spacing w:val="-1"/>
        </w:rPr>
        <w:t>e</w:t>
      </w:r>
      <w:r w:rsidRPr="001E0F59">
        <w:rPr>
          <w:rFonts w:eastAsia="Times New Roman"/>
        </w:rPr>
        <w:t>du</w:t>
      </w:r>
      <w:r w:rsidRPr="001E0F59">
        <w:rPr>
          <w:rFonts w:eastAsia="Times New Roman"/>
          <w:spacing w:val="1"/>
        </w:rPr>
        <w:t>r</w:t>
      </w:r>
      <w:r w:rsidRPr="001E0F59">
        <w:rPr>
          <w:rFonts w:eastAsia="Times New Roman"/>
          <w:spacing w:val="-1"/>
        </w:rPr>
        <w:t>e</w:t>
      </w:r>
      <w:r w:rsidRPr="001E0F59">
        <w:rPr>
          <w:rFonts w:eastAsia="Times New Roman"/>
        </w:rPr>
        <w:t>s for</w:t>
      </w:r>
      <w:r w:rsidRPr="001E0F59">
        <w:rPr>
          <w:rFonts w:eastAsia="Times New Roman"/>
          <w:spacing w:val="-1"/>
        </w:rPr>
        <w:t xml:space="preserve"> </w:t>
      </w:r>
      <w:r w:rsidRPr="001E0F59">
        <w:rPr>
          <w:rFonts w:eastAsia="Times New Roman"/>
          <w:spacing w:val="1"/>
        </w:rPr>
        <w:t>r</w:t>
      </w:r>
      <w:r w:rsidRPr="001E0F59">
        <w:rPr>
          <w:rFonts w:eastAsia="Times New Roman"/>
          <w:spacing w:val="-1"/>
        </w:rPr>
        <w:t>e</w:t>
      </w:r>
      <w:r w:rsidRPr="001E0F59">
        <w:rPr>
          <w:rFonts w:eastAsia="Times New Roman"/>
        </w:rPr>
        <w:t>sol</w:t>
      </w:r>
      <w:r w:rsidRPr="001E0F59">
        <w:rPr>
          <w:rFonts w:eastAsia="Times New Roman"/>
          <w:spacing w:val="3"/>
        </w:rPr>
        <w:t>v</w:t>
      </w:r>
      <w:r w:rsidRPr="001E0F59">
        <w:rPr>
          <w:rFonts w:eastAsia="Times New Roman"/>
        </w:rPr>
        <w:t>ing</w:t>
      </w:r>
      <w:r w:rsidRPr="001E0F59">
        <w:rPr>
          <w:rFonts w:eastAsia="Times New Roman"/>
          <w:spacing w:val="-2"/>
        </w:rPr>
        <w:t xml:space="preserve"> </w:t>
      </w:r>
      <w:r w:rsidRPr="001E0F59">
        <w:rPr>
          <w:rFonts w:eastAsia="Times New Roman"/>
        </w:rPr>
        <w:t xml:space="preserve">labor disputes </w:t>
      </w:r>
      <w:r w:rsidRPr="001E0F59">
        <w:rPr>
          <w:rFonts w:eastAsia="Times New Roman"/>
          <w:spacing w:val="-1"/>
        </w:rPr>
        <w:t>a</w:t>
      </w:r>
      <w:r w:rsidRPr="001E0F59">
        <w:rPr>
          <w:rFonts w:eastAsia="Times New Roman"/>
        </w:rPr>
        <w:t>rising</w:t>
      </w:r>
      <w:r w:rsidRPr="001E0F59">
        <w:rPr>
          <w:rFonts w:eastAsia="Times New Roman"/>
          <w:spacing w:val="-2"/>
        </w:rPr>
        <w:t xml:space="preserve"> </w:t>
      </w:r>
      <w:r w:rsidRPr="001E0F59">
        <w:rPr>
          <w:rFonts w:eastAsia="Times New Roman"/>
        </w:rPr>
        <w:t>duri</w:t>
      </w:r>
      <w:r w:rsidRPr="001E0F59">
        <w:rPr>
          <w:rFonts w:eastAsia="Times New Roman"/>
          <w:spacing w:val="2"/>
        </w:rPr>
        <w:t>n</w:t>
      </w:r>
      <w:r w:rsidRPr="001E0F59">
        <w:rPr>
          <w:rFonts w:eastAsia="Times New Roman"/>
        </w:rPr>
        <w:t>g</w:t>
      </w:r>
      <w:r w:rsidRPr="001E0F59">
        <w:rPr>
          <w:rFonts w:eastAsia="Times New Roman"/>
          <w:spacing w:val="-2"/>
        </w:rPr>
        <w:t xml:space="preserve"> </w:t>
      </w:r>
      <w:r w:rsidRPr="001E0F59">
        <w:rPr>
          <w:rFonts w:eastAsia="Times New Roman"/>
        </w:rPr>
        <w:t>t</w:t>
      </w:r>
      <w:r w:rsidRPr="001E0F59">
        <w:rPr>
          <w:rFonts w:eastAsia="Times New Roman"/>
          <w:spacing w:val="3"/>
        </w:rPr>
        <w:t>h</w:t>
      </w:r>
      <w:r w:rsidRPr="001E0F59">
        <w:rPr>
          <w:rFonts w:eastAsia="Times New Roman"/>
        </w:rPr>
        <w:t>e</w:t>
      </w:r>
      <w:r w:rsidRPr="001E0F59">
        <w:rPr>
          <w:rFonts w:eastAsia="Times New Roman"/>
          <w:spacing w:val="-1"/>
        </w:rPr>
        <w:t xml:space="preserve"> </w:t>
      </w:r>
      <w:r w:rsidRPr="001E0F59">
        <w:rPr>
          <w:rFonts w:eastAsia="Times New Roman"/>
        </w:rPr>
        <w:t>te</w:t>
      </w:r>
      <w:r w:rsidRPr="001E0F59">
        <w:rPr>
          <w:rFonts w:eastAsia="Times New Roman"/>
          <w:spacing w:val="-1"/>
        </w:rPr>
        <w:t>r</w:t>
      </w:r>
      <w:r w:rsidRPr="001E0F59">
        <w:rPr>
          <w:rFonts w:eastAsia="Times New Roman"/>
        </w:rPr>
        <w:t xml:space="preserve">m of the </w:t>
      </w:r>
      <w:r>
        <w:rPr>
          <w:rFonts w:eastAsia="Times New Roman"/>
        </w:rPr>
        <w:t>PLA</w:t>
      </w:r>
      <w:r w:rsidRPr="001E0F59">
        <w:rPr>
          <w:rFonts w:eastAsia="Times New Roman"/>
        </w:rPr>
        <w:t>;</w:t>
      </w:r>
    </w:p>
    <w:p w14:paraId="233476CF" w14:textId="77777777" w:rsidR="000F2FBC" w:rsidRPr="001E0F59" w:rsidRDefault="000F2FBC" w:rsidP="000F2FBC">
      <w:pPr>
        <w:pStyle w:val="ListParagraph"/>
        <w:ind w:left="10"/>
      </w:pPr>
    </w:p>
    <w:p w14:paraId="2EBEB2C6"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Provide </w:t>
      </w:r>
      <w:r w:rsidRPr="001E0F59">
        <w:rPr>
          <w:rFonts w:eastAsia="Times New Roman"/>
        </w:rPr>
        <w:t>other</w:t>
      </w:r>
      <w:r w:rsidRPr="001E0F59">
        <w:rPr>
          <w:rFonts w:eastAsia="Times New Roman"/>
          <w:spacing w:val="-1"/>
        </w:rPr>
        <w:t xml:space="preserve"> </w:t>
      </w:r>
      <w:r w:rsidRPr="001E0F59">
        <w:rPr>
          <w:rFonts w:eastAsia="Times New Roman"/>
        </w:rPr>
        <w:t>m</w:t>
      </w:r>
      <w:r w:rsidRPr="001E0F59">
        <w:rPr>
          <w:rFonts w:eastAsia="Times New Roman"/>
          <w:spacing w:val="2"/>
        </w:rPr>
        <w:t>e</w:t>
      </w:r>
      <w:r w:rsidRPr="001E0F59">
        <w:rPr>
          <w:rFonts w:eastAsia="Times New Roman"/>
          <w:spacing w:val="-1"/>
        </w:rPr>
        <w:t>c</w:t>
      </w:r>
      <w:r w:rsidRPr="001E0F59">
        <w:rPr>
          <w:rFonts w:eastAsia="Times New Roman"/>
        </w:rPr>
        <w:t>h</w:t>
      </w:r>
      <w:r w:rsidRPr="001E0F59">
        <w:rPr>
          <w:rFonts w:eastAsia="Times New Roman"/>
          <w:spacing w:val="1"/>
        </w:rPr>
        <w:t>a</w:t>
      </w:r>
      <w:r w:rsidRPr="001E0F59">
        <w:rPr>
          <w:rFonts w:eastAsia="Times New Roman"/>
        </w:rPr>
        <w:t>nis</w:t>
      </w:r>
      <w:r w:rsidRPr="001E0F59">
        <w:rPr>
          <w:rFonts w:eastAsia="Times New Roman"/>
          <w:spacing w:val="1"/>
        </w:rPr>
        <w:t>m</w:t>
      </w:r>
      <w:r w:rsidRPr="001E0F59">
        <w:rPr>
          <w:rFonts w:eastAsia="Times New Roman"/>
        </w:rPr>
        <w:t>s for</w:t>
      </w:r>
      <w:r w:rsidRPr="001E0F59">
        <w:rPr>
          <w:rFonts w:eastAsia="Times New Roman"/>
          <w:spacing w:val="-1"/>
        </w:rPr>
        <w:t xml:space="preserve"> </w:t>
      </w:r>
      <w:r w:rsidRPr="001E0F59">
        <w:rPr>
          <w:rFonts w:eastAsia="Times New Roman"/>
        </w:rPr>
        <w:t>labor</w:t>
      </w:r>
      <w:r w:rsidRPr="001E0F59">
        <w:rPr>
          <w:rFonts w:eastAsia="Times New Roman"/>
          <w:spacing w:val="-1"/>
        </w:rPr>
        <w:t>-</w:t>
      </w:r>
      <w:r w:rsidRPr="001E0F59">
        <w:rPr>
          <w:rFonts w:eastAsia="Times New Roman"/>
        </w:rPr>
        <w:t>man</w:t>
      </w:r>
      <w:r w:rsidRPr="001E0F59">
        <w:rPr>
          <w:rFonts w:eastAsia="Times New Roman"/>
          <w:spacing w:val="1"/>
        </w:rPr>
        <w:t>a</w:t>
      </w:r>
      <w:r w:rsidRPr="001E0F59">
        <w:rPr>
          <w:rFonts w:eastAsia="Times New Roman"/>
        </w:rPr>
        <w:t>g</w:t>
      </w:r>
      <w:r w:rsidRPr="001E0F59">
        <w:rPr>
          <w:rFonts w:eastAsia="Times New Roman"/>
          <w:spacing w:val="1"/>
        </w:rPr>
        <w:t>e</w:t>
      </w:r>
      <w:r w:rsidRPr="001E0F59">
        <w:rPr>
          <w:rFonts w:eastAsia="Times New Roman"/>
        </w:rPr>
        <w:t xml:space="preserve">ment </w:t>
      </w:r>
      <w:r w:rsidRPr="001E0F59">
        <w:rPr>
          <w:rFonts w:eastAsia="Times New Roman"/>
          <w:spacing w:val="-1"/>
        </w:rPr>
        <w:t>c</w:t>
      </w:r>
      <w:r w:rsidRPr="001E0F59">
        <w:rPr>
          <w:rFonts w:eastAsia="Times New Roman"/>
        </w:rPr>
        <w:t>oop</w:t>
      </w:r>
      <w:r w:rsidRPr="001E0F59">
        <w:rPr>
          <w:rFonts w:eastAsia="Times New Roman"/>
          <w:spacing w:val="-1"/>
        </w:rPr>
        <w:t>e</w:t>
      </w:r>
      <w:r w:rsidRPr="001E0F59">
        <w:rPr>
          <w:rFonts w:eastAsia="Times New Roman"/>
        </w:rPr>
        <w:t>r</w:t>
      </w:r>
      <w:r w:rsidRPr="001E0F59">
        <w:rPr>
          <w:rFonts w:eastAsia="Times New Roman"/>
          <w:spacing w:val="-2"/>
        </w:rPr>
        <w:t>a</w:t>
      </w:r>
      <w:r w:rsidRPr="001E0F59">
        <w:rPr>
          <w:rFonts w:eastAsia="Times New Roman"/>
        </w:rPr>
        <w:t>t</w:t>
      </w:r>
      <w:r w:rsidRPr="001E0F59">
        <w:rPr>
          <w:rFonts w:eastAsia="Times New Roman"/>
          <w:spacing w:val="1"/>
        </w:rPr>
        <w:t>i</w:t>
      </w:r>
      <w:r w:rsidRPr="001E0F59">
        <w:rPr>
          <w:rFonts w:eastAsia="Times New Roman"/>
        </w:rPr>
        <w:t>on on ma</w:t>
      </w:r>
      <w:r w:rsidRPr="001E0F59">
        <w:rPr>
          <w:rFonts w:eastAsia="Times New Roman"/>
          <w:spacing w:val="2"/>
        </w:rPr>
        <w:t>t</w:t>
      </w:r>
      <w:r w:rsidRPr="001E0F59">
        <w:rPr>
          <w:rFonts w:eastAsia="Times New Roman"/>
        </w:rPr>
        <w:t>te</w:t>
      </w:r>
      <w:r w:rsidRPr="001E0F59">
        <w:rPr>
          <w:rFonts w:eastAsia="Times New Roman"/>
          <w:spacing w:val="-1"/>
        </w:rPr>
        <w:t>r</w:t>
      </w:r>
      <w:r w:rsidRPr="001E0F59">
        <w:rPr>
          <w:rFonts w:eastAsia="Times New Roman"/>
        </w:rPr>
        <w:t>s of mutual in</w:t>
      </w:r>
      <w:r w:rsidRPr="001E0F59">
        <w:rPr>
          <w:rFonts w:eastAsia="Times New Roman"/>
          <w:spacing w:val="1"/>
        </w:rPr>
        <w:t>t</w:t>
      </w:r>
      <w:r w:rsidRPr="001E0F59">
        <w:rPr>
          <w:rFonts w:eastAsia="Times New Roman"/>
          <w:spacing w:val="-1"/>
        </w:rPr>
        <w:t>e</w:t>
      </w:r>
      <w:r w:rsidRPr="001E0F59">
        <w:rPr>
          <w:rFonts w:eastAsia="Times New Roman"/>
        </w:rPr>
        <w:t>r</w:t>
      </w:r>
      <w:r w:rsidRPr="001E0F59">
        <w:rPr>
          <w:rFonts w:eastAsia="Times New Roman"/>
          <w:spacing w:val="-2"/>
        </w:rPr>
        <w:t>e</w:t>
      </w:r>
      <w:r w:rsidRPr="001E0F59">
        <w:rPr>
          <w:rFonts w:eastAsia="Times New Roman"/>
        </w:rPr>
        <w:t xml:space="preserve">st and </w:t>
      </w:r>
      <w:r w:rsidRPr="001E0F59">
        <w:rPr>
          <w:rFonts w:eastAsia="Times New Roman"/>
          <w:spacing w:val="-1"/>
        </w:rPr>
        <w:t>c</w:t>
      </w:r>
      <w:r w:rsidRPr="001E0F59">
        <w:rPr>
          <w:rFonts w:eastAsia="Times New Roman"/>
        </w:rPr>
        <w:t>o</w:t>
      </w:r>
      <w:r w:rsidRPr="001E0F59">
        <w:rPr>
          <w:rFonts w:eastAsia="Times New Roman"/>
          <w:spacing w:val="2"/>
        </w:rPr>
        <w:t>n</w:t>
      </w:r>
      <w:r w:rsidRPr="001E0F59">
        <w:rPr>
          <w:rFonts w:eastAsia="Times New Roman"/>
          <w:spacing w:val="-1"/>
        </w:rPr>
        <w:t>ce</w:t>
      </w:r>
      <w:r w:rsidRPr="001E0F59">
        <w:rPr>
          <w:rFonts w:eastAsia="Times New Roman"/>
        </w:rPr>
        <w:t>rn, in</w:t>
      </w:r>
      <w:r w:rsidRPr="001E0F59">
        <w:rPr>
          <w:rFonts w:eastAsia="Times New Roman"/>
          <w:spacing w:val="-1"/>
        </w:rPr>
        <w:t>c</w:t>
      </w:r>
      <w:r w:rsidRPr="001E0F59">
        <w:rPr>
          <w:rFonts w:eastAsia="Times New Roman"/>
          <w:spacing w:val="3"/>
        </w:rPr>
        <w:t>l</w:t>
      </w:r>
      <w:r w:rsidRPr="001E0F59">
        <w:rPr>
          <w:rFonts w:eastAsia="Times New Roman"/>
        </w:rPr>
        <w:t>uding</w:t>
      </w:r>
      <w:r w:rsidRPr="001E0F59">
        <w:rPr>
          <w:rFonts w:eastAsia="Times New Roman"/>
          <w:spacing w:val="-2"/>
        </w:rPr>
        <w:t xml:space="preserve"> </w:t>
      </w:r>
      <w:r w:rsidRPr="001E0F59">
        <w:rPr>
          <w:rFonts w:eastAsia="Times New Roman"/>
        </w:rPr>
        <w:t>pro</w:t>
      </w:r>
      <w:r w:rsidRPr="001E0F59">
        <w:rPr>
          <w:rFonts w:eastAsia="Times New Roman"/>
          <w:spacing w:val="-1"/>
        </w:rPr>
        <w:t>d</w:t>
      </w:r>
      <w:r w:rsidRPr="001E0F59">
        <w:rPr>
          <w:rFonts w:eastAsia="Times New Roman"/>
          <w:spacing w:val="2"/>
        </w:rPr>
        <w:t>u</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vi</w:t>
      </w:r>
      <w:r w:rsidRPr="001E0F59">
        <w:rPr>
          <w:rFonts w:eastAsia="Times New Roman"/>
          <w:spacing w:val="3"/>
        </w:rPr>
        <w:t>t</w:t>
      </w:r>
      <w:r w:rsidRPr="001E0F59">
        <w:rPr>
          <w:rFonts w:eastAsia="Times New Roman"/>
          <w:spacing w:val="-5"/>
        </w:rPr>
        <w:t>y</w:t>
      </w:r>
      <w:r w:rsidRPr="001E0F59">
        <w:rPr>
          <w:rFonts w:eastAsia="Times New Roman"/>
        </w:rPr>
        <w:t>, qu</w:t>
      </w:r>
      <w:r w:rsidRPr="001E0F59">
        <w:rPr>
          <w:rFonts w:eastAsia="Times New Roman"/>
          <w:spacing w:val="-1"/>
        </w:rPr>
        <w:t>a</w:t>
      </w:r>
      <w:r w:rsidRPr="001E0F59">
        <w:rPr>
          <w:rFonts w:eastAsia="Times New Roman"/>
        </w:rPr>
        <w:t>l</w:t>
      </w:r>
      <w:r w:rsidRPr="001E0F59">
        <w:rPr>
          <w:rFonts w:eastAsia="Times New Roman"/>
          <w:spacing w:val="1"/>
        </w:rPr>
        <w:t>i</w:t>
      </w:r>
      <w:r w:rsidRPr="001E0F59">
        <w:rPr>
          <w:rFonts w:eastAsia="Times New Roman"/>
        </w:rPr>
        <w:t>ty</w:t>
      </w:r>
      <w:r w:rsidRPr="001E0F59">
        <w:rPr>
          <w:rFonts w:eastAsia="Times New Roman"/>
          <w:spacing w:val="-2"/>
        </w:rPr>
        <w:t xml:space="preserve"> </w:t>
      </w:r>
      <w:r w:rsidRPr="001E0F59">
        <w:rPr>
          <w:rFonts w:eastAsia="Times New Roman"/>
        </w:rPr>
        <w:t>of</w:t>
      </w:r>
      <w:r w:rsidRPr="001E0F59">
        <w:rPr>
          <w:rFonts w:eastAsia="Times New Roman"/>
          <w:spacing w:val="1"/>
        </w:rPr>
        <w:t xml:space="preserve"> </w:t>
      </w:r>
      <w:r w:rsidRPr="001E0F59">
        <w:rPr>
          <w:rFonts w:eastAsia="Times New Roman"/>
        </w:rPr>
        <w:t>wo</w:t>
      </w:r>
      <w:r w:rsidRPr="001E0F59">
        <w:rPr>
          <w:rFonts w:eastAsia="Times New Roman"/>
          <w:spacing w:val="-1"/>
        </w:rPr>
        <w:t>r</w:t>
      </w:r>
      <w:r w:rsidRPr="001E0F59">
        <w:rPr>
          <w:rFonts w:eastAsia="Times New Roman"/>
        </w:rPr>
        <w:t>k, sa</w:t>
      </w:r>
      <w:r w:rsidRPr="001E0F59">
        <w:rPr>
          <w:rFonts w:eastAsia="Times New Roman"/>
          <w:spacing w:val="1"/>
        </w:rPr>
        <w:t>f</w:t>
      </w:r>
      <w:r w:rsidRPr="001E0F59">
        <w:rPr>
          <w:rFonts w:eastAsia="Times New Roman"/>
          <w:spacing w:val="-1"/>
        </w:rPr>
        <w:t>e</w:t>
      </w:r>
      <w:r w:rsidRPr="001E0F59">
        <w:rPr>
          <w:rFonts w:eastAsia="Times New Roman"/>
          <w:spacing w:val="5"/>
        </w:rPr>
        <w:t>t</w:t>
      </w:r>
      <w:r w:rsidRPr="001E0F59">
        <w:rPr>
          <w:rFonts w:eastAsia="Times New Roman"/>
          <w:spacing w:val="-5"/>
        </w:rPr>
        <w:t>y</w:t>
      </w:r>
      <w:r w:rsidRPr="001E0F59">
        <w:rPr>
          <w:rFonts w:eastAsia="Times New Roman"/>
        </w:rPr>
        <w:t xml:space="preserve">, </w:t>
      </w:r>
      <w:r w:rsidRPr="001E0F59">
        <w:rPr>
          <w:rFonts w:eastAsia="Times New Roman"/>
          <w:spacing w:val="-1"/>
        </w:rPr>
        <w:t>a</w:t>
      </w:r>
      <w:r w:rsidRPr="001E0F59">
        <w:rPr>
          <w:rFonts w:eastAsia="Times New Roman"/>
        </w:rPr>
        <w:t>nd h</w:t>
      </w:r>
      <w:r w:rsidRPr="001E0F59">
        <w:rPr>
          <w:rFonts w:eastAsia="Times New Roman"/>
          <w:spacing w:val="1"/>
        </w:rPr>
        <w:t>e</w:t>
      </w:r>
      <w:r w:rsidRPr="001E0F59">
        <w:rPr>
          <w:rFonts w:eastAsia="Times New Roman"/>
          <w:spacing w:val="-1"/>
        </w:rPr>
        <w:t>a</w:t>
      </w:r>
      <w:r w:rsidRPr="001E0F59">
        <w:rPr>
          <w:rFonts w:eastAsia="Times New Roman"/>
        </w:rPr>
        <w:t>l</w:t>
      </w:r>
      <w:r w:rsidRPr="001E0F59">
        <w:rPr>
          <w:rFonts w:eastAsia="Times New Roman"/>
          <w:spacing w:val="1"/>
        </w:rPr>
        <w:t>t</w:t>
      </w:r>
      <w:r w:rsidRPr="001E0F59">
        <w:rPr>
          <w:rFonts w:eastAsia="Times New Roman"/>
        </w:rPr>
        <w:t>h;</w:t>
      </w:r>
    </w:p>
    <w:p w14:paraId="64DD2C05" w14:textId="77777777" w:rsidR="000F2FBC" w:rsidRPr="00EF552E" w:rsidRDefault="000F2FBC" w:rsidP="000F2FBC">
      <w:pPr>
        <w:spacing w:after="0"/>
        <w:rPr>
          <w:szCs w:val="24"/>
        </w:rPr>
      </w:pPr>
    </w:p>
    <w:p w14:paraId="13EEB0B5" w14:textId="77777777" w:rsidR="000F2FBC" w:rsidRPr="00EF552E" w:rsidRDefault="000F2FBC" w:rsidP="000F2FBC">
      <w:pPr>
        <w:pStyle w:val="ListParagraph"/>
        <w:numPr>
          <w:ilvl w:val="0"/>
          <w:numId w:val="24"/>
        </w:numPr>
        <w:autoSpaceDE/>
        <w:autoSpaceDN/>
        <w:adjustRightInd/>
        <w:spacing w:before="1" w:line="280" w:lineRule="exact"/>
        <w:ind w:left="1080" w:right="0"/>
        <w:contextualSpacing/>
      </w:pPr>
      <w:r w:rsidRPr="001E0F59">
        <w:t xml:space="preserve">Include </w:t>
      </w:r>
      <w:r w:rsidRPr="001E0F59">
        <w:rPr>
          <w:rFonts w:eastAsia="Times New Roman"/>
          <w:spacing w:val="-1"/>
        </w:rPr>
        <w:t>a</w:t>
      </w:r>
      <w:r w:rsidRPr="001E0F59">
        <w:rPr>
          <w:rFonts w:eastAsia="Times New Roman"/>
          <w:spacing w:val="5"/>
        </w:rPr>
        <w:t>n</w:t>
      </w:r>
      <w:r w:rsidRPr="001E0F59">
        <w:rPr>
          <w:rFonts w:eastAsia="Times New Roman"/>
        </w:rPr>
        <w:t>y</w:t>
      </w:r>
      <w:r w:rsidRPr="001E0F59">
        <w:rPr>
          <w:rFonts w:eastAsia="Times New Roman"/>
          <w:spacing w:val="-5"/>
        </w:rPr>
        <w:t xml:space="preserve"> </w:t>
      </w:r>
      <w:r w:rsidRPr="001E0F59">
        <w:rPr>
          <w:rFonts w:eastAsia="Times New Roman"/>
          <w:spacing w:val="-1"/>
        </w:rPr>
        <w:t>a</w:t>
      </w:r>
      <w:r w:rsidRPr="001E0F59">
        <w:rPr>
          <w:rFonts w:eastAsia="Times New Roman"/>
        </w:rPr>
        <w:t>ddi</w:t>
      </w:r>
      <w:r w:rsidRPr="001E0F59">
        <w:rPr>
          <w:rFonts w:eastAsia="Times New Roman"/>
          <w:spacing w:val="1"/>
        </w:rPr>
        <w:t>t</w:t>
      </w:r>
      <w:r w:rsidRPr="001E0F59">
        <w:rPr>
          <w:rFonts w:eastAsia="Times New Roman"/>
        </w:rPr>
        <w:t>io</w:t>
      </w:r>
      <w:r w:rsidRPr="001E0F59">
        <w:rPr>
          <w:rFonts w:eastAsia="Times New Roman"/>
          <w:spacing w:val="3"/>
        </w:rPr>
        <w:t>n</w:t>
      </w:r>
      <w:r w:rsidRPr="001E0F59">
        <w:rPr>
          <w:rFonts w:eastAsia="Times New Roman"/>
          <w:spacing w:val="-1"/>
        </w:rPr>
        <w:t>a</w:t>
      </w:r>
      <w:r w:rsidRPr="001E0F59">
        <w:rPr>
          <w:rFonts w:eastAsia="Times New Roman"/>
        </w:rPr>
        <w:t>l r</w:t>
      </w:r>
      <w:r w:rsidRPr="001E0F59">
        <w:rPr>
          <w:rFonts w:eastAsia="Times New Roman"/>
          <w:spacing w:val="-1"/>
        </w:rPr>
        <w:t>e</w:t>
      </w:r>
      <w:r w:rsidRPr="001E0F59">
        <w:rPr>
          <w:rFonts w:eastAsia="Times New Roman"/>
        </w:rPr>
        <w:t>quir</w:t>
      </w:r>
      <w:r w:rsidRPr="001E0F59">
        <w:rPr>
          <w:rFonts w:eastAsia="Times New Roman"/>
          <w:spacing w:val="-1"/>
        </w:rPr>
        <w:t>e</w:t>
      </w:r>
      <w:r w:rsidRPr="001E0F59">
        <w:rPr>
          <w:rFonts w:eastAsia="Times New Roman"/>
          <w:spacing w:val="3"/>
        </w:rPr>
        <w:t>m</w:t>
      </w:r>
      <w:r w:rsidRPr="001E0F59">
        <w:rPr>
          <w:rFonts w:eastAsia="Times New Roman"/>
          <w:spacing w:val="-1"/>
        </w:rPr>
        <w:t>e</w:t>
      </w:r>
      <w:r w:rsidRPr="001E0F59">
        <w:rPr>
          <w:rFonts w:eastAsia="Times New Roman"/>
        </w:rPr>
        <w:t>nts de</w:t>
      </w:r>
      <w:r w:rsidRPr="001E0F59">
        <w:rPr>
          <w:rFonts w:eastAsia="Times New Roman"/>
          <w:spacing w:val="-1"/>
        </w:rPr>
        <w:t>e</w:t>
      </w:r>
      <w:r w:rsidRPr="001E0F59">
        <w:rPr>
          <w:rFonts w:eastAsia="Times New Roman"/>
        </w:rPr>
        <w:t>med</w:t>
      </w:r>
      <w:r w:rsidRPr="001E0F59">
        <w:rPr>
          <w:rFonts w:eastAsia="Times New Roman"/>
          <w:spacing w:val="2"/>
        </w:rPr>
        <w:t xml:space="preserve"> </w:t>
      </w:r>
      <w:r w:rsidRPr="001E0F59">
        <w:rPr>
          <w:rFonts w:eastAsia="Times New Roman"/>
        </w:rPr>
        <w:t>n</w:t>
      </w:r>
      <w:r w:rsidRPr="001E0F59">
        <w:rPr>
          <w:rFonts w:eastAsia="Times New Roman"/>
          <w:spacing w:val="-1"/>
        </w:rPr>
        <w:t>ece</w:t>
      </w:r>
      <w:r w:rsidRPr="001E0F59">
        <w:rPr>
          <w:rFonts w:eastAsia="Times New Roman"/>
        </w:rPr>
        <w:t>ss</w:t>
      </w:r>
      <w:r w:rsidRPr="001E0F59">
        <w:rPr>
          <w:rFonts w:eastAsia="Times New Roman"/>
          <w:spacing w:val="2"/>
        </w:rPr>
        <w:t>a</w:t>
      </w:r>
      <w:r w:rsidRPr="001E0F59">
        <w:rPr>
          <w:rFonts w:eastAsia="Times New Roman"/>
          <w:spacing w:val="4"/>
        </w:rPr>
        <w:t>r</w:t>
      </w:r>
      <w:r w:rsidRPr="001E0F59">
        <w:rPr>
          <w:rFonts w:eastAsia="Times New Roman"/>
        </w:rPr>
        <w:t>y</w:t>
      </w:r>
      <w:r w:rsidRPr="001E0F59">
        <w:rPr>
          <w:rFonts w:eastAsia="Times New Roman"/>
          <w:spacing w:val="-5"/>
        </w:rPr>
        <w:t xml:space="preserve"> </w:t>
      </w:r>
      <w:r w:rsidRPr="001E0F59">
        <w:rPr>
          <w:rFonts w:eastAsia="Times New Roman"/>
        </w:rPr>
        <w:t xml:space="preserve">to </w:t>
      </w:r>
      <w:r w:rsidRPr="001E0F59">
        <w:rPr>
          <w:rFonts w:eastAsia="Times New Roman"/>
          <w:spacing w:val="1"/>
        </w:rPr>
        <w:t>m</w:t>
      </w:r>
      <w:r w:rsidRPr="001E0F59">
        <w:rPr>
          <w:rFonts w:eastAsia="Times New Roman"/>
          <w:spacing w:val="-1"/>
        </w:rPr>
        <w:t>ee</w:t>
      </w:r>
      <w:r w:rsidRPr="001E0F59">
        <w:rPr>
          <w:rFonts w:eastAsia="Times New Roman"/>
        </w:rPr>
        <w:t xml:space="preserve">t </w:t>
      </w:r>
      <w:r w:rsidRPr="001E0F59">
        <w:rPr>
          <w:rFonts w:eastAsia="Times New Roman"/>
          <w:spacing w:val="1"/>
        </w:rPr>
        <w:t>t</w:t>
      </w:r>
      <w:r w:rsidRPr="001E0F59">
        <w:rPr>
          <w:rFonts w:eastAsia="Times New Roman"/>
        </w:rPr>
        <w:t>he</w:t>
      </w:r>
      <w:r w:rsidRPr="001E0F59">
        <w:rPr>
          <w:rFonts w:eastAsia="Times New Roman"/>
          <w:spacing w:val="-1"/>
        </w:rPr>
        <w:t xml:space="preserve"> </w:t>
      </w:r>
      <w:r w:rsidRPr="001E0F59">
        <w:rPr>
          <w:rFonts w:eastAsia="Times New Roman"/>
        </w:rPr>
        <w:t>n</w:t>
      </w:r>
      <w:r w:rsidRPr="001E0F59">
        <w:rPr>
          <w:rFonts w:eastAsia="Times New Roman"/>
          <w:spacing w:val="1"/>
        </w:rPr>
        <w:t>ee</w:t>
      </w:r>
      <w:r w:rsidRPr="001E0F59">
        <w:rPr>
          <w:rFonts w:eastAsia="Times New Roman"/>
        </w:rPr>
        <w:t xml:space="preserve">ds of </w:t>
      </w:r>
      <w:r>
        <w:rPr>
          <w:rFonts w:eastAsia="Times New Roman"/>
        </w:rPr>
        <w:t xml:space="preserve">the </w:t>
      </w:r>
      <w:r w:rsidRPr="001E0F59">
        <w:rPr>
          <w:rFonts w:eastAsia="Times New Roman"/>
          <w:spacing w:val="-2"/>
        </w:rPr>
        <w:t>F</w:t>
      </w:r>
      <w:r w:rsidRPr="001E0F59">
        <w:rPr>
          <w:rFonts w:eastAsia="Times New Roman"/>
        </w:rPr>
        <w:t>A</w:t>
      </w:r>
      <w:r w:rsidRPr="001E0F59">
        <w:rPr>
          <w:rFonts w:eastAsia="Times New Roman"/>
          <w:spacing w:val="-1"/>
        </w:rPr>
        <w:t>A</w:t>
      </w:r>
      <w:r w:rsidRPr="001E0F59">
        <w:rPr>
          <w:rFonts w:eastAsia="Times New Roman"/>
        </w:rPr>
        <w:t>.</w:t>
      </w:r>
    </w:p>
    <w:p w14:paraId="35D49D20" w14:textId="77777777" w:rsidR="00B61B61" w:rsidRPr="00B61B61" w:rsidRDefault="00B61B61" w:rsidP="00B61B61">
      <w:pPr>
        <w:kinsoku w:val="0"/>
        <w:overflowPunct w:val="0"/>
        <w:autoSpaceDE w:val="0"/>
        <w:autoSpaceDN w:val="0"/>
        <w:adjustRightInd w:val="0"/>
        <w:spacing w:before="1" w:after="0" w:line="240" w:lineRule="auto"/>
        <w:rPr>
          <w:rFonts w:ascii="Times New Roman" w:hAnsi="Times New Roman" w:cs="Times New Roman"/>
          <w:sz w:val="24"/>
          <w:szCs w:val="24"/>
        </w:rPr>
      </w:pPr>
    </w:p>
    <w:p w14:paraId="4F949177" w14:textId="7BFD5136" w:rsidR="008F4C8A" w:rsidRDefault="00B61B61" w:rsidP="00EF00A5">
      <w:pPr>
        <w:kinsoku w:val="0"/>
        <w:overflowPunct w:val="0"/>
        <w:autoSpaceDE w:val="0"/>
        <w:autoSpaceDN w:val="0"/>
        <w:adjustRightInd w:val="0"/>
        <w:spacing w:before="1" w:after="0" w:line="240" w:lineRule="auto"/>
        <w:ind w:right="110" w:firstLine="719"/>
        <w:rPr>
          <w:rFonts w:ascii="Times New Roman" w:hAnsi="Times New Roman" w:cs="Times New Roman"/>
          <w:sz w:val="24"/>
          <w:szCs w:val="24"/>
        </w:rPr>
      </w:pPr>
      <w:r w:rsidRPr="00B61B61">
        <w:rPr>
          <w:rFonts w:ascii="Times New Roman" w:hAnsi="Times New Roman" w:cs="Times New Roman"/>
          <w:sz w:val="24"/>
          <w:szCs w:val="24"/>
        </w:rPr>
        <w:t>E.O. 14063 states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that large-scale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construction projects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pose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special challenges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to the efficient and timely procurement for the Federal Government—challenges that increased use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PLAs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can help address. Section 1(a) of the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E.O. explains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that construction employers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typically do not have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permanent workforce, which makes it difficult to predict labor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costs when bidding on contracts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and to ensure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steady supply of labor on contracts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 xml:space="preserve">being </w:t>
      </w:r>
      <w:r w:rsidR="00EF00A5">
        <w:rPr>
          <w:rFonts w:ascii="Times New Roman" w:hAnsi="Times New Roman" w:cs="Times New Roman"/>
          <w:sz w:val="24"/>
          <w:szCs w:val="24"/>
        </w:rPr>
        <w:t>p</w:t>
      </w:r>
      <w:r w:rsidRPr="00B61B61">
        <w:rPr>
          <w:rFonts w:ascii="Times New Roman" w:hAnsi="Times New Roman" w:cs="Times New Roman"/>
          <w:sz w:val="24"/>
          <w:szCs w:val="24"/>
        </w:rPr>
        <w:t>erformed. Challenges also arise because construction projects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typically involve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multiple employers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at a single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location, and 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labor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dispute involving one employer can delay the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entire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project.</w:t>
      </w:r>
      <w:r w:rsidRPr="00B61B61">
        <w:rPr>
          <w:rFonts w:ascii="Times New Roman" w:hAnsi="Times New Roman" w:cs="Times New Roman"/>
          <w:spacing w:val="62"/>
          <w:sz w:val="24"/>
          <w:szCs w:val="24"/>
        </w:rPr>
        <w:t xml:space="preserve"> </w:t>
      </w:r>
      <w:r w:rsidRPr="00B61B61">
        <w:rPr>
          <w:rFonts w:ascii="Times New Roman" w:hAnsi="Times New Roman" w:cs="Times New Roman"/>
          <w:sz w:val="24"/>
          <w:szCs w:val="24"/>
        </w:rPr>
        <w:t>Moreover, 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lack of coordination among various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employers, 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uncertainty about the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terms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and conditions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employment of</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various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groups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workers, can create friction and disputes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in the absence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an</w:t>
      </w:r>
      <w:r w:rsidRPr="00613E44">
        <w:rPr>
          <w:rFonts w:ascii="Times New Roman" w:hAnsi="Times New Roman" w:cs="Times New Roman"/>
          <w:sz w:val="24"/>
          <w:szCs w:val="24"/>
        </w:rPr>
        <w:t xml:space="preserve"> agreed-u</w:t>
      </w:r>
      <w:r w:rsidRPr="00B61B61">
        <w:rPr>
          <w:rFonts w:ascii="Times New Roman" w:hAnsi="Times New Roman" w:cs="Times New Roman"/>
          <w:sz w:val="24"/>
          <w:szCs w:val="24"/>
        </w:rPr>
        <w:t>pon resolution mechanism.</w:t>
      </w:r>
    </w:p>
    <w:p w14:paraId="40218A70" w14:textId="77777777" w:rsidR="00EF00A5" w:rsidRPr="00613E44" w:rsidRDefault="00EF00A5" w:rsidP="00EF00A5">
      <w:pPr>
        <w:kinsoku w:val="0"/>
        <w:overflowPunct w:val="0"/>
        <w:autoSpaceDE w:val="0"/>
        <w:autoSpaceDN w:val="0"/>
        <w:adjustRightInd w:val="0"/>
        <w:spacing w:before="1" w:after="0" w:line="240" w:lineRule="auto"/>
        <w:ind w:right="110" w:firstLine="719"/>
        <w:rPr>
          <w:rFonts w:ascii="Times New Roman" w:hAnsi="Times New Roman" w:cs="Times New Roman"/>
          <w:sz w:val="24"/>
          <w:szCs w:val="24"/>
        </w:rPr>
      </w:pPr>
    </w:p>
    <w:p w14:paraId="04346F2A" w14:textId="116CBD0F" w:rsidR="00F12C93" w:rsidRPr="00613E44" w:rsidRDefault="00F12C93" w:rsidP="00F12C93">
      <w:pPr>
        <w:pStyle w:val="CM16"/>
        <w:spacing w:after="277" w:line="278" w:lineRule="atLeast"/>
        <w:ind w:right="622" w:firstLine="720"/>
        <w:rPr>
          <w:color w:val="000000"/>
        </w:rPr>
      </w:pPr>
      <w:r w:rsidRPr="00613E44">
        <w:rPr>
          <w:color w:val="000000"/>
        </w:rPr>
        <w:lastRenderedPageBreak/>
        <w:t xml:space="preserve">Section 1(b) of the E.O. explains that expanded use of PLAs can address these concerns by providing structure and labor-management stability to large-scale construction projects. In particular, PLAs standardize the work rules, compensation costs, and dispute settlement processes across multiple employers and unions to help avoid and resolve labor disputes and the attendant disruption they can cause. </w:t>
      </w:r>
    </w:p>
    <w:p w14:paraId="6A99563A" w14:textId="0A75299E" w:rsidR="00F12C93" w:rsidRPr="00613E44" w:rsidRDefault="00D05B07" w:rsidP="00F12C93">
      <w:pPr>
        <w:pStyle w:val="CM16"/>
        <w:spacing w:after="277" w:line="276" w:lineRule="atLeast"/>
        <w:ind w:firstLine="720"/>
        <w:rPr>
          <w:color w:val="000000"/>
        </w:rPr>
      </w:pPr>
      <w:r w:rsidRPr="00613E44">
        <w:rPr>
          <w:color w:val="000000"/>
        </w:rPr>
        <w:t>E</w:t>
      </w:r>
      <w:r w:rsidR="00F12C93" w:rsidRPr="00613E44">
        <w:rPr>
          <w:color w:val="000000"/>
        </w:rPr>
        <w:t>xpanding federal use of PLAs can also help agencies cope more effectively with the nationwide skilled labor shortage in the construction industry.</w:t>
      </w:r>
      <w:r w:rsidR="009C2B4B" w:rsidRPr="00613E44">
        <w:rPr>
          <w:color w:val="000000"/>
        </w:rPr>
        <w:t xml:space="preserve"> </w:t>
      </w:r>
      <w:r w:rsidR="00F12C93" w:rsidRPr="00613E44">
        <w:rPr>
          <w:color w:val="000000"/>
          <w:position w:val="9"/>
          <w:vertAlign w:val="superscript"/>
        </w:rPr>
        <w:t xml:space="preserve"> </w:t>
      </w:r>
      <w:r w:rsidR="00F12C93" w:rsidRPr="00613E44">
        <w:rPr>
          <w:color w:val="000000"/>
        </w:rPr>
        <w:t xml:space="preserve">By providing access to union hiring halls that will allow federal contractors to fill empty craft positions with skilled workers recruited from surrounding regions, PLAs help ensure a reliable stream of skilled labor. </w:t>
      </w:r>
      <w:r w:rsidR="009C2B4B" w:rsidRPr="00613E44">
        <w:rPr>
          <w:color w:val="000000"/>
        </w:rPr>
        <w:t>U</w:t>
      </w:r>
      <w:r w:rsidR="00F12C93" w:rsidRPr="00613E44">
        <w:rPr>
          <w:color w:val="000000"/>
        </w:rPr>
        <w:t xml:space="preserve">se of PLAs will help reduce the risk of noncompliance with labor laws in the construction industry under federal construction projects. </w:t>
      </w:r>
    </w:p>
    <w:p w14:paraId="593CA0D6" w14:textId="6CE7E297" w:rsidR="00F12C93" w:rsidRPr="009B75DB" w:rsidRDefault="00F12C93" w:rsidP="00EF00A5">
      <w:pPr>
        <w:ind w:firstLine="720"/>
        <w:rPr>
          <w:rFonts w:ascii="Times New Roman" w:hAnsi="Times New Roman" w:cs="Times New Roman"/>
          <w:sz w:val="24"/>
          <w:szCs w:val="24"/>
        </w:rPr>
      </w:pPr>
      <w:r w:rsidRPr="00613E44">
        <w:rPr>
          <w:rFonts w:ascii="Times New Roman" w:hAnsi="Times New Roman" w:cs="Times New Roman"/>
          <w:color w:val="000000"/>
          <w:sz w:val="24"/>
          <w:szCs w:val="24"/>
        </w:rPr>
        <w:t xml:space="preserve">PLAs have been used on federal construction projects since the 1930s and have been expressly recognized in the </w:t>
      </w:r>
      <w:r w:rsidR="00F26318" w:rsidRPr="00613E44">
        <w:rPr>
          <w:rFonts w:ascii="Times New Roman" w:hAnsi="Times New Roman" w:cs="Times New Roman"/>
          <w:color w:val="000000"/>
          <w:sz w:val="24"/>
          <w:szCs w:val="24"/>
        </w:rPr>
        <w:t xml:space="preserve">AMS </w:t>
      </w:r>
      <w:r w:rsidRPr="00613E44">
        <w:rPr>
          <w:rFonts w:ascii="Times New Roman" w:hAnsi="Times New Roman" w:cs="Times New Roman"/>
          <w:color w:val="000000"/>
          <w:sz w:val="24"/>
          <w:szCs w:val="24"/>
        </w:rPr>
        <w:t xml:space="preserve">since 2010 with the implementation of E.O. 13502, </w:t>
      </w:r>
      <w:r w:rsidRPr="00613E44">
        <w:rPr>
          <w:rFonts w:ascii="Times New Roman" w:hAnsi="Times New Roman" w:cs="Times New Roman"/>
          <w:i/>
          <w:iCs/>
          <w:color w:val="000000"/>
          <w:sz w:val="24"/>
          <w:szCs w:val="24"/>
        </w:rPr>
        <w:t>Use of Project Labor Agreements</w:t>
      </w:r>
      <w:r w:rsidRPr="00613E44">
        <w:rPr>
          <w:rFonts w:ascii="Times New Roman" w:hAnsi="Times New Roman" w:cs="Times New Roman"/>
          <w:color w:val="000000"/>
          <w:sz w:val="24"/>
          <w:szCs w:val="24"/>
        </w:rPr>
        <w:t>. E.O. 13502 encouraged agencies to consider requiring the use of PLAs in connection with large-scale construction projects, which were defined as construction projects where the total cost to the Federal Government is $25 million or more. E.O. 14063</w:t>
      </w:r>
      <w:r w:rsidR="00EF00A5">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increases this threshold to $35 million and requires “every contractor or subcontractor engaged</w:t>
      </w:r>
      <w:r w:rsidR="00EF00A5">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 xml:space="preserve">in construction on the project to agree, for that project, to negotiate or become a party to a project </w:t>
      </w:r>
      <w:r w:rsidRPr="009B75DB">
        <w:rPr>
          <w:rFonts w:ascii="Times New Roman" w:hAnsi="Times New Roman" w:cs="Times New Roman"/>
          <w:color w:val="000000"/>
          <w:sz w:val="24"/>
          <w:szCs w:val="24"/>
        </w:rPr>
        <w:t>labor agreement with one or more appropriate labor organizations.” E.O. 14063 § 3.</w:t>
      </w:r>
    </w:p>
    <w:p w14:paraId="51D537F2" w14:textId="696666CE" w:rsidR="00475DC9" w:rsidRPr="009B75DB" w:rsidRDefault="000C4ADE" w:rsidP="00222835">
      <w:pPr>
        <w:pStyle w:val="Default"/>
        <w:ind w:firstLine="720"/>
      </w:pPr>
      <w:r w:rsidRPr="009B75DB">
        <w:t xml:space="preserve">E.O. 14063 and </w:t>
      </w:r>
      <w:r w:rsidR="00716962" w:rsidRPr="009B75DB">
        <w:t xml:space="preserve">AMS Guidance Section </w:t>
      </w:r>
      <w:r w:rsidR="000E078E" w:rsidRPr="009B75DB">
        <w:t>T3.6.</w:t>
      </w:r>
      <w:r w:rsidR="00EF6B43" w:rsidRPr="009B75DB">
        <w:t>2</w:t>
      </w:r>
      <w:r w:rsidR="000E078E" w:rsidRPr="009B75DB">
        <w:t>A.20.d</w:t>
      </w:r>
      <w:r w:rsidR="00716962" w:rsidRPr="009B75DB">
        <w:t xml:space="preserve"> </w:t>
      </w:r>
      <w:r w:rsidRPr="009B75DB">
        <w:t xml:space="preserve">do not require use of PLAs </w:t>
      </w:r>
      <w:r w:rsidR="005D7FA7">
        <w:t xml:space="preserve">on a project </w:t>
      </w:r>
      <w:r w:rsidR="00172013">
        <w:t>when one of three exceptions applies, namely</w:t>
      </w:r>
      <w:r w:rsidRPr="009B75DB">
        <w:t xml:space="preserve">: </w:t>
      </w:r>
    </w:p>
    <w:p w14:paraId="4CD7E8D9" w14:textId="57FDAD67" w:rsidR="00475DC9" w:rsidRPr="009B75DB" w:rsidRDefault="00175377" w:rsidP="00475DC9">
      <w:pPr>
        <w:pStyle w:val="Default"/>
        <w:numPr>
          <w:ilvl w:val="0"/>
          <w:numId w:val="16"/>
        </w:numPr>
      </w:pPr>
      <w:r w:rsidRPr="009B75DB">
        <w:t>R</w:t>
      </w:r>
      <w:r w:rsidR="000C4ADE" w:rsidRPr="009B75DB">
        <w:t xml:space="preserve">equiring a PLA would not advance the Federal Government’s interests in achieving economy and efficiency in federal procurement, </w:t>
      </w:r>
    </w:p>
    <w:p w14:paraId="4881842B" w14:textId="060201BC" w:rsidR="00475DC9" w:rsidRPr="009B75DB" w:rsidRDefault="00913BF7" w:rsidP="00475DC9">
      <w:pPr>
        <w:pStyle w:val="Default"/>
        <w:numPr>
          <w:ilvl w:val="0"/>
          <w:numId w:val="16"/>
        </w:numPr>
      </w:pPr>
      <w:r w:rsidRPr="009B75DB">
        <w:t xml:space="preserve">Requiring a PLA would inhibit </w:t>
      </w:r>
      <w:r w:rsidR="000C4ADE" w:rsidRPr="009B75DB">
        <w:t>competition</w:t>
      </w:r>
      <w:r w:rsidR="0037371A" w:rsidRPr="009B75DB">
        <w:t xml:space="preserve"> or small business opportunities</w:t>
      </w:r>
      <w:r w:rsidR="000C4ADE" w:rsidRPr="009B75DB">
        <w:t xml:space="preserve">; or </w:t>
      </w:r>
    </w:p>
    <w:p w14:paraId="5EF5B849" w14:textId="20E22547" w:rsidR="008F4C8A" w:rsidRPr="009B75DB" w:rsidRDefault="00175377" w:rsidP="00475DC9">
      <w:pPr>
        <w:pStyle w:val="Default"/>
        <w:numPr>
          <w:ilvl w:val="0"/>
          <w:numId w:val="16"/>
        </w:numPr>
      </w:pPr>
      <w:r w:rsidRPr="009B75DB">
        <w:t>R</w:t>
      </w:r>
      <w:r w:rsidR="000C4ADE" w:rsidRPr="009B75DB">
        <w:t xml:space="preserve">equiring a PLA would otherwise be inconsistent with statutes, regulations, </w:t>
      </w:r>
      <w:r w:rsidR="00385443">
        <w:t>e</w:t>
      </w:r>
      <w:r w:rsidR="000C4ADE" w:rsidRPr="009B75DB">
        <w:t xml:space="preserve">xecutive </w:t>
      </w:r>
      <w:r w:rsidR="00385443">
        <w:t>o</w:t>
      </w:r>
      <w:r w:rsidR="000C4ADE" w:rsidRPr="009B75DB">
        <w:t>rders, or Presidential Memoranda.</w:t>
      </w:r>
    </w:p>
    <w:p w14:paraId="04963FA9" w14:textId="2E49A777" w:rsidR="008F4C8A" w:rsidRPr="00613E44" w:rsidRDefault="008F4C8A">
      <w:pPr>
        <w:rPr>
          <w:rFonts w:ascii="Times New Roman" w:hAnsi="Times New Roman" w:cs="Times New Roman"/>
          <w:sz w:val="24"/>
          <w:szCs w:val="24"/>
        </w:rPr>
      </w:pPr>
    </w:p>
    <w:p w14:paraId="381505F9" w14:textId="3970C39F" w:rsidR="00B64877" w:rsidRPr="005F1877" w:rsidRDefault="00586057" w:rsidP="005000E7">
      <w:pPr>
        <w:pStyle w:val="Heading1"/>
        <w:numPr>
          <w:ilvl w:val="0"/>
          <w:numId w:val="27"/>
        </w:numPr>
        <w:spacing w:before="120"/>
        <w:ind w:hanging="1080"/>
        <w:rPr>
          <w:rFonts w:ascii="Times New Roman" w:hAnsi="Times New Roman" w:cs="Times New Roman"/>
          <w:b/>
          <w:bCs/>
          <w:color w:val="auto"/>
          <w:sz w:val="24"/>
          <w:szCs w:val="24"/>
          <w:u w:val="single"/>
        </w:rPr>
      </w:pPr>
      <w:bookmarkStart w:id="4" w:name="_Toc156395730"/>
      <w:r w:rsidRPr="00586057">
        <w:rPr>
          <w:rFonts w:ascii="Times New Roman" w:hAnsi="Times New Roman" w:cs="Times New Roman"/>
          <w:b/>
          <w:bCs/>
          <w:color w:val="auto"/>
          <w:sz w:val="24"/>
          <w:szCs w:val="24"/>
          <w:u w:val="single"/>
        </w:rPr>
        <w:t>GUIDANCE</w:t>
      </w:r>
      <w:bookmarkEnd w:id="4"/>
      <w:r w:rsidRPr="00586057">
        <w:rPr>
          <w:rFonts w:ascii="Times New Roman" w:hAnsi="Times New Roman" w:cs="Times New Roman"/>
          <w:b/>
          <w:bCs/>
          <w:color w:val="auto"/>
          <w:sz w:val="24"/>
          <w:szCs w:val="24"/>
          <w:u w:val="single"/>
        </w:rPr>
        <w:t xml:space="preserve"> </w:t>
      </w:r>
    </w:p>
    <w:p w14:paraId="1133034E" w14:textId="3837A1EE" w:rsidR="00B64877" w:rsidRPr="005F1877" w:rsidRDefault="008B740D" w:rsidP="005000E7">
      <w:pPr>
        <w:pStyle w:val="Heading2"/>
        <w:numPr>
          <w:ilvl w:val="0"/>
          <w:numId w:val="29"/>
        </w:numPr>
        <w:spacing w:before="120"/>
        <w:rPr>
          <w:rFonts w:ascii="Times New Roman" w:hAnsi="Times New Roman" w:cs="Times New Roman"/>
          <w:b/>
          <w:bCs/>
          <w:color w:val="auto"/>
          <w:sz w:val="24"/>
          <w:szCs w:val="24"/>
        </w:rPr>
      </w:pPr>
      <w:bookmarkStart w:id="5" w:name="_Toc156395731"/>
      <w:r w:rsidRPr="005F1877">
        <w:rPr>
          <w:rFonts w:ascii="Times New Roman" w:hAnsi="Times New Roman" w:cs="Times New Roman"/>
          <w:b/>
          <w:bCs/>
          <w:color w:val="auto"/>
          <w:sz w:val="24"/>
          <w:szCs w:val="24"/>
        </w:rPr>
        <w:t>Requirement to use PLAs</w:t>
      </w:r>
      <w:bookmarkEnd w:id="5"/>
    </w:p>
    <w:p w14:paraId="45BA749C" w14:textId="1DCF4112" w:rsidR="002F4B50" w:rsidRPr="002F4B50" w:rsidRDefault="007942C2" w:rsidP="00A77C97">
      <w:pPr>
        <w:pStyle w:val="Default"/>
        <w:numPr>
          <w:ilvl w:val="0"/>
          <w:numId w:val="22"/>
        </w:numPr>
        <w:spacing w:before="240"/>
        <w:ind w:left="1080"/>
        <w:rPr>
          <w:i/>
          <w:iCs/>
        </w:rPr>
      </w:pPr>
      <w:r>
        <w:rPr>
          <w:i/>
          <w:iCs/>
        </w:rPr>
        <w:t>PLAs are required for all construction contracts over $35</w:t>
      </w:r>
      <w:r w:rsidR="0096454D">
        <w:rPr>
          <w:i/>
          <w:iCs/>
        </w:rPr>
        <w:t xml:space="preserve"> </w:t>
      </w:r>
      <w:r w:rsidR="00E674BA">
        <w:rPr>
          <w:i/>
          <w:iCs/>
        </w:rPr>
        <w:t>m</w:t>
      </w:r>
      <w:r w:rsidR="0096454D">
        <w:rPr>
          <w:i/>
          <w:iCs/>
        </w:rPr>
        <w:t>illion</w:t>
      </w:r>
      <w:r>
        <w:rPr>
          <w:i/>
          <w:iCs/>
        </w:rPr>
        <w:t>.</w:t>
      </w:r>
    </w:p>
    <w:p w14:paraId="5A3453EB" w14:textId="77777777" w:rsidR="002F4B50" w:rsidRPr="002F4B50" w:rsidRDefault="002F4B50" w:rsidP="002F4B50">
      <w:pPr>
        <w:pStyle w:val="Default"/>
      </w:pPr>
    </w:p>
    <w:p w14:paraId="4E98D628" w14:textId="33000FAE" w:rsidR="00A77C97" w:rsidRDefault="00565F1E" w:rsidP="00A94309">
      <w:pPr>
        <w:pStyle w:val="CM16"/>
        <w:spacing w:after="277" w:line="276" w:lineRule="atLeast"/>
        <w:ind w:firstLine="720"/>
        <w:rPr>
          <w:color w:val="000000"/>
        </w:rPr>
      </w:pPr>
      <w:r w:rsidRPr="00613E44">
        <w:rPr>
          <w:color w:val="000000"/>
        </w:rPr>
        <w:t xml:space="preserve">The FAA must </w:t>
      </w:r>
      <w:r w:rsidR="0096454D">
        <w:rPr>
          <w:color w:val="000000"/>
        </w:rPr>
        <w:t xml:space="preserve">take full advantage of </w:t>
      </w:r>
      <w:r w:rsidR="004D7A89" w:rsidRPr="00613E44">
        <w:rPr>
          <w:color w:val="000000"/>
        </w:rPr>
        <w:t>PLAs on large-scale construction contracts</w:t>
      </w:r>
      <w:r w:rsidR="007942C2">
        <w:rPr>
          <w:color w:val="000000"/>
        </w:rPr>
        <w:t xml:space="preserve"> over $35</w:t>
      </w:r>
      <w:r w:rsidR="0096454D">
        <w:rPr>
          <w:color w:val="000000"/>
        </w:rPr>
        <w:t xml:space="preserve"> </w:t>
      </w:r>
      <w:r w:rsidR="00E674BA">
        <w:rPr>
          <w:color w:val="000000"/>
        </w:rPr>
        <w:t>m</w:t>
      </w:r>
      <w:r w:rsidR="0096454D">
        <w:rPr>
          <w:color w:val="000000"/>
        </w:rPr>
        <w:t>illion</w:t>
      </w:r>
      <w:r w:rsidR="004D7A89" w:rsidRPr="00613E44">
        <w:rPr>
          <w:color w:val="000000"/>
        </w:rPr>
        <w:t>, consistent with E.O. 14063</w:t>
      </w:r>
      <w:r w:rsidR="001D5752" w:rsidRPr="00613E44">
        <w:rPr>
          <w:color w:val="000000"/>
        </w:rPr>
        <w:t xml:space="preserve"> and AMS Guidance </w:t>
      </w:r>
      <w:r w:rsidR="00EF6B43">
        <w:rPr>
          <w:color w:val="000000"/>
        </w:rPr>
        <w:t>T</w:t>
      </w:r>
      <w:r w:rsidR="001D5752" w:rsidRPr="00613E44">
        <w:rPr>
          <w:color w:val="000000"/>
        </w:rPr>
        <w:t>3.6.2A.20</w:t>
      </w:r>
      <w:r w:rsidR="004D7A89" w:rsidRPr="00613E44">
        <w:rPr>
          <w:color w:val="000000"/>
        </w:rPr>
        <w:t xml:space="preserve">. Specifically, </w:t>
      </w:r>
      <w:r w:rsidR="000F2B47" w:rsidRPr="00613E44">
        <w:rPr>
          <w:color w:val="000000"/>
        </w:rPr>
        <w:t xml:space="preserve">the </w:t>
      </w:r>
      <w:r w:rsidR="00973280">
        <w:rPr>
          <w:color w:val="000000"/>
        </w:rPr>
        <w:t xml:space="preserve">CO and requiring service organization </w:t>
      </w:r>
      <w:r w:rsidR="0096669E" w:rsidRPr="00613E44">
        <w:rPr>
          <w:color w:val="000000"/>
        </w:rPr>
        <w:t>must</w:t>
      </w:r>
      <w:r w:rsidR="004D7A89" w:rsidRPr="00613E44">
        <w:rPr>
          <w:color w:val="000000"/>
        </w:rPr>
        <w:t xml:space="preserve">: (1) conduct and document market research for all large-scale construction projects and require PLAs unless an exception applies, (2) ensure that any exception is approved by the </w:t>
      </w:r>
      <w:r w:rsidR="0096669E" w:rsidRPr="00613E44">
        <w:rPr>
          <w:color w:val="000000"/>
        </w:rPr>
        <w:t>FAA Acquisition Executive (FAE)</w:t>
      </w:r>
      <w:r w:rsidR="004D7A89" w:rsidRPr="00613E44">
        <w:rPr>
          <w:color w:val="000000"/>
        </w:rPr>
        <w:t xml:space="preserve">, and (3) report PLA activity and exceptions with supporting explanation of exceptions to OMB. </w:t>
      </w:r>
    </w:p>
    <w:p w14:paraId="7FA0E9D5" w14:textId="7B1782E7" w:rsidR="004D7A89" w:rsidRPr="00613E44" w:rsidRDefault="00D61BBF" w:rsidP="004D7A89">
      <w:pPr>
        <w:pStyle w:val="CM16"/>
        <w:spacing w:after="277" w:line="276" w:lineRule="atLeast"/>
        <w:ind w:firstLine="720"/>
        <w:rPr>
          <w:color w:val="000000"/>
        </w:rPr>
      </w:pPr>
      <w:r w:rsidRPr="00613E44">
        <w:rPr>
          <w:color w:val="000000"/>
        </w:rPr>
        <w:t xml:space="preserve">Requiring service organizations </w:t>
      </w:r>
      <w:r w:rsidR="004D7A89" w:rsidRPr="00613E44">
        <w:rPr>
          <w:color w:val="000000"/>
        </w:rPr>
        <w:t xml:space="preserve">are encouraged, but not required, to consider use of PLAs for other than large-scale construction projects (i.e., those projects valued at less than $35 </w:t>
      </w:r>
      <w:r w:rsidR="004D7A89" w:rsidRPr="00613E44">
        <w:rPr>
          <w:color w:val="000000"/>
        </w:rPr>
        <w:lastRenderedPageBreak/>
        <w:t xml:space="preserve">million). </w:t>
      </w:r>
      <w:r w:rsidR="004D7A89" w:rsidRPr="00512133">
        <w:rPr>
          <w:color w:val="000000"/>
        </w:rPr>
        <w:t xml:space="preserve">Factors for determining </w:t>
      </w:r>
      <w:r w:rsidR="00453A6F">
        <w:rPr>
          <w:color w:val="000000"/>
        </w:rPr>
        <w:t xml:space="preserve">the </w:t>
      </w:r>
      <w:r w:rsidR="004D7A89" w:rsidRPr="00512133">
        <w:rPr>
          <w:color w:val="000000"/>
        </w:rPr>
        <w:t xml:space="preserve">suitability of a PLA for these projects are set forth at </w:t>
      </w:r>
      <w:r w:rsidR="00FB0723" w:rsidRPr="00512133">
        <w:rPr>
          <w:color w:val="000000"/>
        </w:rPr>
        <w:t>AMS Guidance T.</w:t>
      </w:r>
      <w:r w:rsidR="00530A12" w:rsidRPr="00512133">
        <w:rPr>
          <w:color w:val="000000"/>
        </w:rPr>
        <w:t>3.6.2A.20</w:t>
      </w:r>
      <w:r w:rsidR="001E399C">
        <w:rPr>
          <w:color w:val="000000"/>
        </w:rPr>
        <w:t>.c.</w:t>
      </w:r>
      <w:r w:rsidR="00512133" w:rsidRPr="00512133">
        <w:rPr>
          <w:color w:val="000000"/>
        </w:rPr>
        <w:t>(2)(B)</w:t>
      </w:r>
      <w:r w:rsidR="004D7A89" w:rsidRPr="00512133">
        <w:rPr>
          <w:color w:val="000000"/>
        </w:rPr>
        <w:t>.</w:t>
      </w:r>
      <w:r w:rsidR="004D7A89" w:rsidRPr="00613E44">
        <w:rPr>
          <w:color w:val="000000"/>
        </w:rPr>
        <w:t xml:space="preserve"> </w:t>
      </w:r>
    </w:p>
    <w:p w14:paraId="6699928E" w14:textId="77C65538" w:rsidR="008B740D" w:rsidRDefault="004D7A89" w:rsidP="002F4B50">
      <w:pPr>
        <w:ind w:firstLine="720"/>
        <w:rPr>
          <w:rFonts w:ascii="Times New Roman" w:hAnsi="Times New Roman" w:cs="Times New Roman"/>
          <w:color w:val="000000"/>
          <w:sz w:val="24"/>
          <w:szCs w:val="24"/>
        </w:rPr>
      </w:pPr>
      <w:r w:rsidRPr="00613E44">
        <w:rPr>
          <w:rFonts w:ascii="Times New Roman" w:hAnsi="Times New Roman" w:cs="Times New Roman"/>
          <w:color w:val="000000"/>
          <w:sz w:val="24"/>
          <w:szCs w:val="24"/>
        </w:rPr>
        <w:t xml:space="preserve">For indefinite-delivery indefinite-quantity (IDIQ) contracts, </w:t>
      </w:r>
      <w:r w:rsidR="00EF6B43">
        <w:rPr>
          <w:rFonts w:ascii="Times New Roman" w:hAnsi="Times New Roman" w:cs="Times New Roman"/>
          <w:color w:val="000000"/>
          <w:sz w:val="24"/>
          <w:szCs w:val="24"/>
        </w:rPr>
        <w:t>C</w:t>
      </w:r>
      <w:r w:rsidR="00D61BBF" w:rsidRPr="00613E44">
        <w:rPr>
          <w:rFonts w:ascii="Times New Roman" w:hAnsi="Times New Roman" w:cs="Times New Roman"/>
          <w:color w:val="000000"/>
          <w:sz w:val="24"/>
          <w:szCs w:val="24"/>
        </w:rPr>
        <w:t xml:space="preserve">ontracting </w:t>
      </w:r>
      <w:r w:rsidR="00EF6B43">
        <w:rPr>
          <w:rFonts w:ascii="Times New Roman" w:hAnsi="Times New Roman" w:cs="Times New Roman"/>
          <w:color w:val="000000"/>
          <w:sz w:val="24"/>
          <w:szCs w:val="24"/>
        </w:rPr>
        <w:t>O</w:t>
      </w:r>
      <w:r w:rsidR="00D61BBF" w:rsidRPr="00613E44">
        <w:rPr>
          <w:rFonts w:ascii="Times New Roman" w:hAnsi="Times New Roman" w:cs="Times New Roman"/>
          <w:color w:val="000000"/>
          <w:sz w:val="24"/>
          <w:szCs w:val="24"/>
        </w:rPr>
        <w:t>fficers</w:t>
      </w:r>
      <w:r w:rsidR="006F537C">
        <w:rPr>
          <w:rFonts w:ascii="Times New Roman" w:hAnsi="Times New Roman" w:cs="Times New Roman"/>
          <w:color w:val="000000"/>
          <w:sz w:val="24"/>
          <w:szCs w:val="24"/>
        </w:rPr>
        <w:t xml:space="preserve"> (COs)</w:t>
      </w:r>
      <w:r w:rsidR="00D61BBF" w:rsidRPr="00613E44">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 xml:space="preserve">may establish whether a PLA is required at the contract level (i.e., for the basic IDIQ contract) or on an </w:t>
      </w:r>
      <w:r w:rsidR="00D61BBF" w:rsidRPr="00613E44">
        <w:rPr>
          <w:rFonts w:ascii="Times New Roman" w:hAnsi="Times New Roman" w:cs="Times New Roman"/>
          <w:color w:val="000000"/>
          <w:sz w:val="24"/>
          <w:szCs w:val="24"/>
        </w:rPr>
        <w:t>order-by-order</w:t>
      </w:r>
      <w:r w:rsidRPr="00613E44">
        <w:rPr>
          <w:rFonts w:ascii="Times New Roman" w:hAnsi="Times New Roman" w:cs="Times New Roman"/>
          <w:color w:val="000000"/>
          <w:sz w:val="24"/>
          <w:szCs w:val="24"/>
        </w:rPr>
        <w:t xml:space="preserve"> basis. If the IDIQ contract is intended to support one large-scale construction project, the </w:t>
      </w:r>
      <w:r w:rsidR="00B65437">
        <w:rPr>
          <w:rFonts w:ascii="Times New Roman" w:hAnsi="Times New Roman" w:cs="Times New Roman"/>
          <w:color w:val="000000"/>
          <w:sz w:val="24"/>
          <w:szCs w:val="24"/>
        </w:rPr>
        <w:t>FAA</w:t>
      </w:r>
      <w:r w:rsidR="00B65437" w:rsidRPr="00613E44">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must require a PLA for the entire contract (i.e., all orders of any size), unless an exception applies.</w:t>
      </w:r>
    </w:p>
    <w:p w14:paraId="73A3081B" w14:textId="0388C68A" w:rsidR="009039B3" w:rsidRDefault="009039B3" w:rsidP="007D1D16">
      <w:pPr>
        <w:pStyle w:val="ListParagraph"/>
        <w:numPr>
          <w:ilvl w:val="0"/>
          <w:numId w:val="22"/>
        </w:numPr>
        <w:ind w:left="1080"/>
        <w:rPr>
          <w:color w:val="000000"/>
        </w:rPr>
      </w:pPr>
      <w:r>
        <w:rPr>
          <w:i/>
          <w:iCs/>
          <w:color w:val="000000"/>
        </w:rPr>
        <w:t xml:space="preserve">Contracting Officer </w:t>
      </w:r>
      <w:r w:rsidR="00E35DEE">
        <w:rPr>
          <w:i/>
          <w:iCs/>
          <w:color w:val="000000"/>
        </w:rPr>
        <w:t>r</w:t>
      </w:r>
      <w:r>
        <w:rPr>
          <w:i/>
          <w:iCs/>
          <w:color w:val="000000"/>
        </w:rPr>
        <w:t xml:space="preserve">esponsibility to </w:t>
      </w:r>
      <w:r w:rsidR="00E35DEE">
        <w:rPr>
          <w:i/>
          <w:iCs/>
          <w:color w:val="000000"/>
        </w:rPr>
        <w:t>i</w:t>
      </w:r>
      <w:r>
        <w:rPr>
          <w:i/>
          <w:iCs/>
          <w:color w:val="000000"/>
        </w:rPr>
        <w:t>nsert PLA AMS Clauses</w:t>
      </w:r>
      <w:r>
        <w:rPr>
          <w:color w:val="000000"/>
        </w:rPr>
        <w:t xml:space="preserve">. </w:t>
      </w:r>
    </w:p>
    <w:p w14:paraId="5F473409" w14:textId="77777777" w:rsidR="00A050B1" w:rsidRDefault="00A050B1" w:rsidP="00B3660B">
      <w:pPr>
        <w:widowControl w:val="0"/>
        <w:spacing w:after="0" w:line="240" w:lineRule="auto"/>
        <w:ind w:right="571"/>
        <w:contextualSpacing/>
        <w:rPr>
          <w:rFonts w:ascii="Times New Roman" w:hAnsi="Times New Roman" w:cs="Times New Roman"/>
          <w:color w:val="000000"/>
          <w:sz w:val="24"/>
          <w:szCs w:val="24"/>
        </w:rPr>
      </w:pPr>
    </w:p>
    <w:p w14:paraId="0E0EBA9B" w14:textId="2663F26B" w:rsidR="005F6B9F" w:rsidRPr="00B3660B" w:rsidRDefault="00615AFC" w:rsidP="00B3660B">
      <w:pPr>
        <w:widowControl w:val="0"/>
        <w:spacing w:after="0" w:line="240" w:lineRule="auto"/>
        <w:ind w:right="571" w:firstLine="720"/>
        <w:contextualSpacing/>
        <w:rPr>
          <w:rFonts w:ascii="Times New Roman" w:eastAsia="Times New Roman" w:hAnsi="Times New Roman" w:cs="Times New Roman"/>
          <w:sz w:val="24"/>
          <w:szCs w:val="24"/>
        </w:rPr>
      </w:pPr>
      <w:r w:rsidRPr="00FC30BE">
        <w:rPr>
          <w:rFonts w:ascii="Times New Roman" w:eastAsia="Times New Roman" w:hAnsi="Times New Roman" w:cs="Times New Roman"/>
          <w:i/>
          <w:iCs/>
          <w:sz w:val="24"/>
          <w:szCs w:val="24"/>
        </w:rPr>
        <w:t>For</w:t>
      </w:r>
      <w:r w:rsidR="000800A0" w:rsidRPr="00FC30BE">
        <w:rPr>
          <w:rFonts w:ascii="Times New Roman" w:eastAsia="Times New Roman" w:hAnsi="Times New Roman" w:cs="Times New Roman"/>
          <w:i/>
          <w:iCs/>
          <w:sz w:val="24"/>
          <w:szCs w:val="24"/>
        </w:rPr>
        <w:t xml:space="preserve"> n</w:t>
      </w:r>
      <w:r w:rsidR="005F6B9F" w:rsidRPr="00B3660B">
        <w:rPr>
          <w:rFonts w:ascii="Times New Roman" w:eastAsia="Times New Roman" w:hAnsi="Times New Roman" w:cs="Times New Roman"/>
          <w:i/>
          <w:iCs/>
          <w:sz w:val="24"/>
          <w:szCs w:val="24"/>
        </w:rPr>
        <w:t>ew SIRs and Contracts (except IDIQ contracts</w:t>
      </w:r>
      <w:r w:rsidR="00FC4732">
        <w:rPr>
          <w:rFonts w:ascii="Times New Roman" w:eastAsia="Times New Roman" w:hAnsi="Times New Roman" w:cs="Times New Roman"/>
          <w:i/>
          <w:iCs/>
          <w:sz w:val="24"/>
          <w:szCs w:val="24"/>
        </w:rPr>
        <w:t xml:space="preserve"> as described below</w:t>
      </w:r>
      <w:r w:rsidR="000800A0" w:rsidRPr="00D936AB">
        <w:rPr>
          <w:rFonts w:ascii="Times New Roman" w:eastAsia="Times New Roman" w:hAnsi="Times New Roman" w:cs="Times New Roman"/>
          <w:sz w:val="24"/>
          <w:szCs w:val="24"/>
        </w:rPr>
        <w:t xml:space="preserve">) where the </w:t>
      </w:r>
      <w:r w:rsidR="00FC4732">
        <w:rPr>
          <w:rFonts w:ascii="Times New Roman" w:eastAsia="Times New Roman" w:hAnsi="Times New Roman" w:cs="Times New Roman"/>
          <w:sz w:val="24"/>
          <w:szCs w:val="24"/>
        </w:rPr>
        <w:t xml:space="preserve">TEPV </w:t>
      </w:r>
      <w:r w:rsidR="000800A0" w:rsidRPr="00D936AB">
        <w:rPr>
          <w:rFonts w:ascii="Times New Roman" w:eastAsia="Times New Roman" w:hAnsi="Times New Roman" w:cs="Times New Roman"/>
          <w:sz w:val="24"/>
          <w:szCs w:val="24"/>
        </w:rPr>
        <w:t xml:space="preserve">is </w:t>
      </w:r>
      <w:r w:rsidR="00453A6F">
        <w:rPr>
          <w:rFonts w:ascii="Times New Roman" w:eastAsia="Times New Roman" w:hAnsi="Times New Roman" w:cs="Times New Roman"/>
          <w:sz w:val="24"/>
          <w:szCs w:val="24"/>
        </w:rPr>
        <w:t xml:space="preserve">equal to or exceeds </w:t>
      </w:r>
      <w:r w:rsidR="000800A0" w:rsidRPr="00D936AB">
        <w:rPr>
          <w:rFonts w:ascii="Times New Roman" w:eastAsia="Times New Roman" w:hAnsi="Times New Roman" w:cs="Times New Roman"/>
          <w:sz w:val="24"/>
          <w:szCs w:val="24"/>
        </w:rPr>
        <w:t xml:space="preserve">$35 </w:t>
      </w:r>
      <w:r w:rsidR="00E674BA">
        <w:rPr>
          <w:rFonts w:ascii="Times New Roman" w:eastAsia="Times New Roman" w:hAnsi="Times New Roman" w:cs="Times New Roman"/>
          <w:sz w:val="24"/>
          <w:szCs w:val="24"/>
        </w:rPr>
        <w:t>m</w:t>
      </w:r>
      <w:r w:rsidR="000800A0" w:rsidRPr="00D936AB">
        <w:rPr>
          <w:rFonts w:ascii="Times New Roman" w:eastAsia="Times New Roman" w:hAnsi="Times New Roman" w:cs="Times New Roman"/>
          <w:sz w:val="24"/>
          <w:szCs w:val="24"/>
        </w:rPr>
        <w:t>illion</w:t>
      </w:r>
      <w:r w:rsidR="00B530E6" w:rsidRPr="00D936AB">
        <w:rPr>
          <w:rFonts w:ascii="Times New Roman" w:eastAsia="Times New Roman" w:hAnsi="Times New Roman" w:cs="Times New Roman"/>
          <w:sz w:val="24"/>
          <w:szCs w:val="24"/>
        </w:rPr>
        <w:t xml:space="preserve">, </w:t>
      </w:r>
      <w:r w:rsidR="005F6B9F" w:rsidRPr="00B3660B">
        <w:rPr>
          <w:rFonts w:ascii="Times New Roman" w:eastAsia="Times New Roman" w:hAnsi="Times New Roman" w:cs="Times New Roman"/>
          <w:sz w:val="24"/>
          <w:szCs w:val="24"/>
        </w:rPr>
        <w:t>COs must incorporate AMS Clauses 3.6.2-42 and 3.6.2-43 (or AMS Real Property Clauses 6.5.23 and 6.5.24)</w:t>
      </w:r>
      <w:r w:rsidR="009102F1">
        <w:rPr>
          <w:rFonts w:ascii="Times New Roman" w:eastAsia="Times New Roman" w:hAnsi="Times New Roman" w:cs="Times New Roman"/>
          <w:sz w:val="24"/>
          <w:szCs w:val="24"/>
        </w:rPr>
        <w:t xml:space="preserve"> and</w:t>
      </w:r>
      <w:r w:rsidR="005F6B9F" w:rsidRPr="00B3660B">
        <w:rPr>
          <w:rFonts w:ascii="Times New Roman" w:eastAsia="Times New Roman" w:hAnsi="Times New Roman" w:cs="Times New Roman"/>
          <w:sz w:val="24"/>
          <w:szCs w:val="24"/>
        </w:rPr>
        <w:t xml:space="preserve"> indicate the time at which the proposed PLA is required</w:t>
      </w:r>
      <w:r w:rsidR="00B530E6" w:rsidRPr="00D936AB">
        <w:rPr>
          <w:rFonts w:ascii="Times New Roman" w:eastAsia="Times New Roman" w:hAnsi="Times New Roman" w:cs="Times New Roman"/>
          <w:sz w:val="24"/>
          <w:szCs w:val="24"/>
        </w:rPr>
        <w:t xml:space="preserve"> (see below paragraph (3), </w:t>
      </w:r>
      <w:r w:rsidR="00B530E6" w:rsidRPr="00D936AB">
        <w:rPr>
          <w:rFonts w:ascii="Times New Roman" w:eastAsia="Times New Roman" w:hAnsi="Times New Roman" w:cs="Times New Roman"/>
          <w:i/>
          <w:iCs/>
          <w:sz w:val="24"/>
          <w:szCs w:val="24"/>
        </w:rPr>
        <w:t>Timing of Requirement</w:t>
      </w:r>
      <w:r w:rsidR="00B530E6" w:rsidRPr="00D936AB">
        <w:rPr>
          <w:rFonts w:ascii="Times New Roman" w:eastAsia="Times New Roman" w:hAnsi="Times New Roman" w:cs="Times New Roman"/>
          <w:sz w:val="24"/>
          <w:szCs w:val="24"/>
        </w:rPr>
        <w:t>)</w:t>
      </w:r>
      <w:r w:rsidR="005F6B9F" w:rsidRPr="00B3660B">
        <w:rPr>
          <w:rFonts w:ascii="Times New Roman" w:eastAsia="Times New Roman" w:hAnsi="Times New Roman" w:cs="Times New Roman"/>
          <w:sz w:val="24"/>
          <w:szCs w:val="24"/>
        </w:rPr>
        <w:t>.</w:t>
      </w:r>
    </w:p>
    <w:p w14:paraId="661982C8" w14:textId="77777777" w:rsidR="005F6B9F" w:rsidRPr="00D936AB" w:rsidRDefault="005F6B9F" w:rsidP="00B3660B">
      <w:pPr>
        <w:widowControl w:val="0"/>
        <w:autoSpaceDE w:val="0"/>
        <w:autoSpaceDN w:val="0"/>
        <w:spacing w:after="0" w:line="240" w:lineRule="auto"/>
        <w:ind w:right="571"/>
        <w:rPr>
          <w:rFonts w:ascii="Times New Roman" w:eastAsia="Times New Roman" w:hAnsi="Times New Roman" w:cs="Times New Roman"/>
          <w:sz w:val="24"/>
          <w:szCs w:val="24"/>
        </w:rPr>
      </w:pPr>
    </w:p>
    <w:p w14:paraId="3ABA2711" w14:textId="2BB18078" w:rsidR="009039B3" w:rsidRPr="00B3660B" w:rsidRDefault="005F6B9F" w:rsidP="00B3660B">
      <w:pPr>
        <w:widowControl w:val="0"/>
        <w:spacing w:after="0" w:line="240" w:lineRule="auto"/>
        <w:ind w:right="571" w:firstLine="720"/>
        <w:contextualSpacing/>
        <w:rPr>
          <w:rFonts w:ascii="Times New Roman" w:eastAsia="Times New Roman" w:hAnsi="Times New Roman" w:cs="Times New Roman"/>
          <w:sz w:val="24"/>
          <w:szCs w:val="24"/>
        </w:rPr>
      </w:pPr>
      <w:r w:rsidRPr="00B3660B">
        <w:rPr>
          <w:rFonts w:ascii="Times New Roman" w:eastAsia="Times New Roman" w:hAnsi="Times New Roman" w:cs="Times New Roman"/>
          <w:i/>
          <w:iCs/>
          <w:sz w:val="24"/>
          <w:szCs w:val="24"/>
        </w:rPr>
        <w:t>For IDIQ contracts</w:t>
      </w:r>
      <w:r w:rsidR="00B530E6" w:rsidRPr="00D936AB">
        <w:rPr>
          <w:rFonts w:ascii="Times New Roman" w:eastAsia="Times New Roman" w:hAnsi="Times New Roman" w:cs="Times New Roman"/>
          <w:sz w:val="24"/>
          <w:szCs w:val="24"/>
        </w:rPr>
        <w:t xml:space="preserve"> </w:t>
      </w:r>
      <w:r w:rsidRPr="00453A6F">
        <w:rPr>
          <w:rFonts w:ascii="Times New Roman" w:eastAsia="Times New Roman" w:hAnsi="Times New Roman" w:cs="Times New Roman"/>
          <w:i/>
          <w:iCs/>
          <w:sz w:val="24"/>
          <w:szCs w:val="24"/>
        </w:rPr>
        <w:t>when the FAA will require a PLA on an order-by-order basis and it is anticipated one or more orders may not use a PLA</w:t>
      </w:r>
      <w:r w:rsidRPr="00B3660B">
        <w:rPr>
          <w:rFonts w:ascii="Times New Roman" w:eastAsia="Times New Roman" w:hAnsi="Times New Roman" w:cs="Times New Roman"/>
          <w:sz w:val="24"/>
          <w:szCs w:val="24"/>
        </w:rPr>
        <w:t xml:space="preserve">, COs must insert </w:t>
      </w:r>
      <w:r w:rsidR="007D1D16" w:rsidRPr="00D936AB">
        <w:rPr>
          <w:rFonts w:ascii="Times New Roman" w:eastAsia="Times New Roman" w:hAnsi="Times New Roman" w:cs="Times New Roman"/>
          <w:sz w:val="24"/>
          <w:szCs w:val="24"/>
        </w:rPr>
        <w:t xml:space="preserve">in the IDIQ contract </w:t>
      </w:r>
      <w:r w:rsidRPr="00B3660B">
        <w:rPr>
          <w:rFonts w:ascii="Times New Roman" w:eastAsia="Times New Roman" w:hAnsi="Times New Roman" w:cs="Times New Roman"/>
          <w:sz w:val="24"/>
          <w:szCs w:val="24"/>
        </w:rPr>
        <w:t xml:space="preserve">AMS </w:t>
      </w:r>
      <w:r w:rsidR="00114CAA">
        <w:rPr>
          <w:rFonts w:ascii="Times New Roman" w:eastAsia="Times New Roman" w:hAnsi="Times New Roman" w:cs="Times New Roman"/>
          <w:sz w:val="24"/>
          <w:szCs w:val="24"/>
        </w:rPr>
        <w:t>C</w:t>
      </w:r>
      <w:r w:rsidRPr="00B3660B">
        <w:rPr>
          <w:rFonts w:ascii="Times New Roman" w:eastAsia="Times New Roman" w:hAnsi="Times New Roman" w:cs="Times New Roman"/>
          <w:sz w:val="24"/>
          <w:szCs w:val="24"/>
        </w:rPr>
        <w:t>lause 3.6.2-43 Alternate I Project Labor Agreement.</w:t>
      </w:r>
      <w:r w:rsidR="00114CAA">
        <w:rPr>
          <w:rFonts w:ascii="Times New Roman" w:eastAsia="Times New Roman" w:hAnsi="Times New Roman" w:cs="Times New Roman"/>
          <w:sz w:val="24"/>
          <w:szCs w:val="24"/>
        </w:rPr>
        <w:t xml:space="preserve"> When a specific order requires a PLA, the CO must indicate the </w:t>
      </w:r>
      <w:r w:rsidR="00453A6F">
        <w:rPr>
          <w:rFonts w:ascii="Times New Roman" w:eastAsia="Times New Roman" w:hAnsi="Times New Roman" w:cs="Times New Roman"/>
          <w:sz w:val="24"/>
          <w:szCs w:val="24"/>
        </w:rPr>
        <w:t xml:space="preserve">PLA </w:t>
      </w:r>
      <w:r w:rsidR="00114CAA">
        <w:rPr>
          <w:rFonts w:ascii="Times New Roman" w:eastAsia="Times New Roman" w:hAnsi="Times New Roman" w:cs="Times New Roman"/>
          <w:sz w:val="24"/>
          <w:szCs w:val="24"/>
        </w:rPr>
        <w:t xml:space="preserve">requirement in the applicable order </w:t>
      </w:r>
      <w:r w:rsidR="00E35DEE">
        <w:rPr>
          <w:rFonts w:ascii="Times New Roman" w:eastAsia="Times New Roman" w:hAnsi="Times New Roman" w:cs="Times New Roman"/>
          <w:sz w:val="24"/>
          <w:szCs w:val="24"/>
        </w:rPr>
        <w:t>in accordance</w:t>
      </w:r>
      <w:r w:rsidR="00114CAA">
        <w:rPr>
          <w:rFonts w:ascii="Times New Roman" w:eastAsia="Times New Roman" w:hAnsi="Times New Roman" w:cs="Times New Roman"/>
          <w:sz w:val="24"/>
          <w:szCs w:val="24"/>
        </w:rPr>
        <w:t xml:space="preserve"> </w:t>
      </w:r>
      <w:r w:rsidR="00C47FC5">
        <w:rPr>
          <w:rFonts w:ascii="Times New Roman" w:eastAsia="Times New Roman" w:hAnsi="Times New Roman" w:cs="Times New Roman"/>
          <w:sz w:val="24"/>
          <w:szCs w:val="24"/>
        </w:rPr>
        <w:t xml:space="preserve">with </w:t>
      </w:r>
      <w:r w:rsidR="001A6160">
        <w:rPr>
          <w:rFonts w:ascii="Times New Roman" w:eastAsia="Times New Roman" w:hAnsi="Times New Roman" w:cs="Times New Roman"/>
          <w:sz w:val="24"/>
          <w:szCs w:val="24"/>
        </w:rPr>
        <w:t>th</w:t>
      </w:r>
      <w:r w:rsidR="00453A6F">
        <w:rPr>
          <w:rFonts w:ascii="Times New Roman" w:eastAsia="Times New Roman" w:hAnsi="Times New Roman" w:cs="Times New Roman"/>
          <w:sz w:val="24"/>
          <w:szCs w:val="24"/>
        </w:rPr>
        <w:t>at</w:t>
      </w:r>
      <w:r w:rsidR="001A6160">
        <w:rPr>
          <w:rFonts w:ascii="Times New Roman" w:eastAsia="Times New Roman" w:hAnsi="Times New Roman" w:cs="Times New Roman"/>
          <w:sz w:val="24"/>
          <w:szCs w:val="24"/>
        </w:rPr>
        <w:t xml:space="preserve"> c</w:t>
      </w:r>
      <w:r w:rsidR="00114CAA">
        <w:rPr>
          <w:rFonts w:ascii="Times New Roman" w:eastAsia="Times New Roman" w:hAnsi="Times New Roman" w:cs="Times New Roman"/>
          <w:sz w:val="24"/>
          <w:szCs w:val="24"/>
        </w:rPr>
        <w:t>lause.</w:t>
      </w:r>
    </w:p>
    <w:p w14:paraId="564502B0" w14:textId="7D5611F4" w:rsidR="007D1D16" w:rsidRPr="004F76A1" w:rsidRDefault="007D1D16" w:rsidP="007D1D16">
      <w:pPr>
        <w:spacing w:after="0" w:line="240" w:lineRule="auto"/>
        <w:ind w:left="720"/>
        <w:rPr>
          <w:rFonts w:ascii="Times New Roman" w:hAnsi="Times New Roman" w:cs="Times New Roman"/>
          <w:color w:val="000000"/>
          <w:sz w:val="24"/>
          <w:szCs w:val="24"/>
        </w:rPr>
      </w:pPr>
    </w:p>
    <w:p w14:paraId="3292B0D1" w14:textId="2B03A05C" w:rsidR="00064D6F" w:rsidRPr="004F76A1" w:rsidRDefault="00064D6F" w:rsidP="00064D6F">
      <w:pPr>
        <w:ind w:firstLine="720"/>
        <w:rPr>
          <w:rFonts w:ascii="Times New Roman" w:hAnsi="Times New Roman" w:cs="Times New Roman"/>
          <w:sz w:val="24"/>
          <w:szCs w:val="24"/>
        </w:rPr>
      </w:pPr>
      <w:r w:rsidRPr="004F76A1">
        <w:rPr>
          <w:rFonts w:ascii="Times New Roman" w:hAnsi="Times New Roman" w:cs="Times New Roman"/>
          <w:sz w:val="24"/>
          <w:szCs w:val="24"/>
        </w:rPr>
        <w:t xml:space="preserve">At the time a SIR is issued, it may not be certain whether the resulting contract will </w:t>
      </w:r>
      <w:r w:rsidR="00453A6F">
        <w:rPr>
          <w:rFonts w:ascii="Times New Roman" w:hAnsi="Times New Roman" w:cs="Times New Roman"/>
          <w:sz w:val="24"/>
          <w:szCs w:val="24"/>
        </w:rPr>
        <w:t>equal</w:t>
      </w:r>
      <w:r w:rsidR="00453A6F" w:rsidRPr="004F76A1">
        <w:rPr>
          <w:rFonts w:ascii="Times New Roman" w:hAnsi="Times New Roman" w:cs="Times New Roman"/>
          <w:sz w:val="24"/>
          <w:szCs w:val="24"/>
        </w:rPr>
        <w:t xml:space="preserve"> </w:t>
      </w:r>
      <w:r w:rsidRPr="004F76A1">
        <w:rPr>
          <w:rFonts w:ascii="Times New Roman" w:hAnsi="Times New Roman" w:cs="Times New Roman"/>
          <w:sz w:val="24"/>
          <w:szCs w:val="24"/>
        </w:rPr>
        <w:t xml:space="preserve">or exceed $35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If the CO anticipates that offeror price proposals </w:t>
      </w:r>
      <w:r w:rsidRPr="004F76A1">
        <w:rPr>
          <w:rFonts w:ascii="Times New Roman" w:hAnsi="Times New Roman" w:cs="Times New Roman"/>
          <w:i/>
          <w:iCs/>
          <w:sz w:val="24"/>
          <w:szCs w:val="24"/>
        </w:rPr>
        <w:t>may</w:t>
      </w:r>
      <w:r w:rsidRPr="004F76A1">
        <w:rPr>
          <w:rFonts w:ascii="Times New Roman" w:hAnsi="Times New Roman" w:cs="Times New Roman"/>
          <w:sz w:val="24"/>
          <w:szCs w:val="24"/>
        </w:rPr>
        <w:t xml:space="preserve"> meet or exceed that threshold – for example, if the IGCE is within 15% of $35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 the CO should include the following in the SIR: </w:t>
      </w:r>
    </w:p>
    <w:p w14:paraId="40960776" w14:textId="1A6DFD78" w:rsidR="00064D6F" w:rsidRPr="004F76A1" w:rsidRDefault="00F5537B" w:rsidP="00064D6F">
      <w:pPr>
        <w:pStyle w:val="ListParagraph"/>
        <w:numPr>
          <w:ilvl w:val="0"/>
          <w:numId w:val="32"/>
        </w:numPr>
        <w:autoSpaceDE/>
        <w:autoSpaceDN/>
        <w:adjustRightInd/>
        <w:spacing w:after="160" w:line="259" w:lineRule="auto"/>
        <w:ind w:right="0"/>
        <w:contextualSpacing/>
      </w:pPr>
      <w:r>
        <w:t xml:space="preserve">The </w:t>
      </w:r>
      <w:r w:rsidR="00064D6F" w:rsidRPr="004F76A1">
        <w:t>PLA AMS Clause</w:t>
      </w:r>
      <w:r w:rsidR="00134501">
        <w:t>s</w:t>
      </w:r>
      <w:r w:rsidR="00291396">
        <w:t xml:space="preserve"> that apply</w:t>
      </w:r>
      <w:r w:rsidR="00064D6F" w:rsidRPr="004F76A1">
        <w:t xml:space="preserve"> if the offer</w:t>
      </w:r>
      <w:r w:rsidR="00064D6F">
        <w:t>ed price</w:t>
      </w:r>
      <w:r w:rsidR="00064D6F" w:rsidRPr="004F76A1">
        <w:t xml:space="preserve"> is $35 </w:t>
      </w:r>
      <w:r w:rsidR="00E674BA">
        <w:t>m</w:t>
      </w:r>
      <w:r w:rsidR="00064D6F" w:rsidRPr="004F76A1">
        <w:t>illion or greater</w:t>
      </w:r>
      <w:r w:rsidR="00F75206">
        <w:t>; and</w:t>
      </w:r>
      <w:r w:rsidR="00064D6F" w:rsidRPr="004F76A1">
        <w:t xml:space="preserve"> </w:t>
      </w:r>
    </w:p>
    <w:p w14:paraId="56A902EC" w14:textId="77777777" w:rsidR="00064D6F" w:rsidRPr="004F76A1" w:rsidRDefault="00064D6F" w:rsidP="00064D6F">
      <w:pPr>
        <w:pStyle w:val="ListParagraph"/>
        <w:autoSpaceDE/>
        <w:autoSpaceDN/>
        <w:adjustRightInd/>
        <w:spacing w:after="160" w:line="259" w:lineRule="auto"/>
        <w:ind w:left="1440" w:right="0" w:firstLine="0"/>
        <w:contextualSpacing/>
      </w:pPr>
    </w:p>
    <w:p w14:paraId="2CE1F565" w14:textId="6AD2EC48" w:rsidR="00064D6F" w:rsidRPr="004F76A1" w:rsidRDefault="00F5537B" w:rsidP="00064D6F">
      <w:pPr>
        <w:pStyle w:val="ListParagraph"/>
        <w:numPr>
          <w:ilvl w:val="0"/>
          <w:numId w:val="32"/>
        </w:numPr>
        <w:autoSpaceDE/>
        <w:autoSpaceDN/>
        <w:adjustRightInd/>
        <w:spacing w:after="160" w:line="259" w:lineRule="auto"/>
        <w:ind w:right="0"/>
        <w:contextualSpacing/>
      </w:pPr>
      <w:r>
        <w:t>A s</w:t>
      </w:r>
      <w:r w:rsidR="00064D6F" w:rsidRPr="004F76A1">
        <w:t>tatement that the PLA AMS Clause</w:t>
      </w:r>
      <w:r w:rsidR="00134501">
        <w:t>s</w:t>
      </w:r>
      <w:r w:rsidR="00064D6F" w:rsidRPr="004F76A1">
        <w:t xml:space="preserve"> </w:t>
      </w:r>
      <w:r>
        <w:t>will</w:t>
      </w:r>
      <w:r w:rsidR="00064D6F" w:rsidRPr="004F76A1">
        <w:t xml:space="preserve"> apply if the offer</w:t>
      </w:r>
      <w:r w:rsidR="00064D6F">
        <w:t>ed price</w:t>
      </w:r>
      <w:r w:rsidR="00064D6F" w:rsidRPr="004F76A1">
        <w:t xml:space="preserve"> is $35 </w:t>
      </w:r>
      <w:r w:rsidR="00E674BA">
        <w:t>m</w:t>
      </w:r>
      <w:r w:rsidR="00064D6F" w:rsidRPr="004F76A1">
        <w:t xml:space="preserve">illion or greater. </w:t>
      </w:r>
    </w:p>
    <w:p w14:paraId="738FFF7A" w14:textId="38BF8649" w:rsidR="00064D6F" w:rsidRDefault="00064D6F" w:rsidP="00064D6F">
      <w:pPr>
        <w:spacing w:after="0" w:line="240" w:lineRule="auto"/>
        <w:rPr>
          <w:rFonts w:ascii="Times New Roman" w:hAnsi="Times New Roman" w:cs="Times New Roman"/>
          <w:sz w:val="24"/>
          <w:szCs w:val="24"/>
        </w:rPr>
      </w:pPr>
      <w:r w:rsidRPr="004F76A1">
        <w:rPr>
          <w:rFonts w:ascii="Times New Roman" w:hAnsi="Times New Roman" w:cs="Times New Roman"/>
          <w:sz w:val="24"/>
          <w:szCs w:val="24"/>
        </w:rPr>
        <w:t xml:space="preserve">Thus, only offeror proposals </w:t>
      </w:r>
      <w:r>
        <w:rPr>
          <w:rFonts w:ascii="Times New Roman" w:hAnsi="Times New Roman" w:cs="Times New Roman"/>
          <w:sz w:val="24"/>
          <w:szCs w:val="24"/>
        </w:rPr>
        <w:t xml:space="preserve">priced at </w:t>
      </w:r>
      <w:r w:rsidRPr="004F76A1">
        <w:rPr>
          <w:rFonts w:ascii="Times New Roman" w:hAnsi="Times New Roman" w:cs="Times New Roman"/>
          <w:sz w:val="24"/>
          <w:szCs w:val="24"/>
        </w:rPr>
        <w:t xml:space="preserve">$35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w:t>
      </w:r>
      <w:r>
        <w:rPr>
          <w:rFonts w:ascii="Times New Roman" w:hAnsi="Times New Roman" w:cs="Times New Roman"/>
          <w:sz w:val="24"/>
          <w:szCs w:val="24"/>
        </w:rPr>
        <w:t xml:space="preserve">or greater </w:t>
      </w:r>
      <w:r w:rsidRPr="004F76A1">
        <w:rPr>
          <w:rFonts w:ascii="Times New Roman" w:hAnsi="Times New Roman" w:cs="Times New Roman"/>
          <w:sz w:val="24"/>
          <w:szCs w:val="24"/>
        </w:rPr>
        <w:t>will be subject to the applicable AMS Clause</w:t>
      </w:r>
      <w:r w:rsidR="00134501">
        <w:rPr>
          <w:rFonts w:ascii="Times New Roman" w:hAnsi="Times New Roman" w:cs="Times New Roman"/>
          <w:sz w:val="24"/>
          <w:szCs w:val="24"/>
        </w:rPr>
        <w:t>s</w:t>
      </w:r>
      <w:r w:rsidRPr="004F76A1">
        <w:rPr>
          <w:rFonts w:ascii="Times New Roman" w:hAnsi="Times New Roman" w:cs="Times New Roman"/>
          <w:sz w:val="24"/>
          <w:szCs w:val="24"/>
        </w:rPr>
        <w:t>.</w:t>
      </w:r>
      <w:r w:rsidRPr="00D936AB">
        <w:rPr>
          <w:rFonts w:ascii="Times New Roman" w:hAnsi="Times New Roman" w:cs="Times New Roman"/>
          <w:sz w:val="24"/>
          <w:szCs w:val="24"/>
        </w:rPr>
        <w:t xml:space="preserve"> </w:t>
      </w:r>
    </w:p>
    <w:p w14:paraId="3E250835" w14:textId="77777777" w:rsidR="004F76A1" w:rsidRPr="00D936AB" w:rsidRDefault="004F76A1" w:rsidP="004F76A1">
      <w:pPr>
        <w:spacing w:after="0" w:line="240" w:lineRule="auto"/>
        <w:rPr>
          <w:rFonts w:ascii="Times New Roman" w:hAnsi="Times New Roman" w:cs="Times New Roman"/>
          <w:sz w:val="24"/>
          <w:szCs w:val="24"/>
        </w:rPr>
      </w:pPr>
    </w:p>
    <w:p w14:paraId="51C7D138" w14:textId="268F6960" w:rsidR="00B64877" w:rsidRDefault="00B64877" w:rsidP="004F76A1">
      <w:pPr>
        <w:pStyle w:val="ListParagraph"/>
        <w:numPr>
          <w:ilvl w:val="0"/>
          <w:numId w:val="22"/>
        </w:numPr>
        <w:ind w:left="1080"/>
        <w:rPr>
          <w:color w:val="000000"/>
        </w:rPr>
      </w:pPr>
      <w:r w:rsidRPr="002F4B50">
        <w:rPr>
          <w:i/>
          <w:iCs/>
          <w:color w:val="000000"/>
        </w:rPr>
        <w:t xml:space="preserve">Timing of </w:t>
      </w:r>
      <w:r w:rsidR="00E35DEE">
        <w:rPr>
          <w:i/>
          <w:iCs/>
          <w:color w:val="000000"/>
        </w:rPr>
        <w:t>r</w:t>
      </w:r>
      <w:r w:rsidRPr="002F4B50">
        <w:rPr>
          <w:i/>
          <w:iCs/>
          <w:color w:val="000000"/>
        </w:rPr>
        <w:t xml:space="preserve">equirement </w:t>
      </w:r>
      <w:r w:rsidR="002F4B50" w:rsidRPr="002F4B50">
        <w:rPr>
          <w:i/>
          <w:iCs/>
          <w:color w:val="000000"/>
        </w:rPr>
        <w:t>for contractor submission of PLA</w:t>
      </w:r>
      <w:r w:rsidR="002F4B50">
        <w:rPr>
          <w:color w:val="000000"/>
        </w:rPr>
        <w:t xml:space="preserve">. </w:t>
      </w:r>
    </w:p>
    <w:p w14:paraId="11FEB866" w14:textId="77777777" w:rsidR="002F4B50" w:rsidRPr="002F4B50" w:rsidRDefault="002F4B50" w:rsidP="002F4B50">
      <w:pPr>
        <w:pStyle w:val="ListParagraph"/>
        <w:ind w:left="0" w:firstLine="0"/>
        <w:rPr>
          <w:color w:val="000000"/>
        </w:rPr>
      </w:pPr>
    </w:p>
    <w:p w14:paraId="63AC8D2C" w14:textId="270BB185" w:rsidR="005B2B72" w:rsidRPr="005000E7" w:rsidRDefault="006F537C" w:rsidP="005000E7">
      <w:pPr>
        <w:ind w:firstLine="720"/>
        <w:rPr>
          <w:rFonts w:ascii="Times New Roman" w:hAnsi="Times New Roman" w:cs="Times New Roman"/>
          <w:color w:val="000000"/>
          <w:sz w:val="24"/>
          <w:szCs w:val="24"/>
        </w:rPr>
      </w:pPr>
      <w:r w:rsidRPr="005000E7">
        <w:rPr>
          <w:rFonts w:ascii="Times New Roman" w:hAnsi="Times New Roman" w:cs="Times New Roman"/>
          <w:color w:val="000000"/>
          <w:sz w:val="24"/>
          <w:szCs w:val="24"/>
        </w:rPr>
        <w:t>Requiring service organizations</w:t>
      </w:r>
      <w:r w:rsidR="00B64877" w:rsidRPr="005000E7">
        <w:rPr>
          <w:rFonts w:ascii="Times New Roman" w:hAnsi="Times New Roman" w:cs="Times New Roman"/>
          <w:color w:val="000000"/>
          <w:sz w:val="24"/>
          <w:szCs w:val="24"/>
        </w:rPr>
        <w:t xml:space="preserve"> and COs have </w:t>
      </w:r>
      <w:r w:rsidR="00EE3613" w:rsidRPr="005000E7">
        <w:rPr>
          <w:rFonts w:ascii="Times New Roman" w:hAnsi="Times New Roman" w:cs="Times New Roman"/>
          <w:color w:val="000000"/>
          <w:sz w:val="24"/>
          <w:szCs w:val="24"/>
        </w:rPr>
        <w:t xml:space="preserve">the </w:t>
      </w:r>
      <w:r w:rsidR="00B64877" w:rsidRPr="005000E7">
        <w:rPr>
          <w:rFonts w:ascii="Times New Roman" w:hAnsi="Times New Roman" w:cs="Times New Roman"/>
          <w:color w:val="000000"/>
          <w:sz w:val="24"/>
          <w:szCs w:val="24"/>
        </w:rPr>
        <w:t xml:space="preserve">flexibility to determine the best timing for requiring submission of the PLA. </w:t>
      </w:r>
      <w:r w:rsidR="00484DCE" w:rsidRPr="005000E7">
        <w:rPr>
          <w:rFonts w:ascii="Times New Roman" w:hAnsi="Times New Roman" w:cs="Times New Roman"/>
          <w:color w:val="000000"/>
          <w:sz w:val="24"/>
          <w:szCs w:val="24"/>
        </w:rPr>
        <w:t xml:space="preserve"> </w:t>
      </w:r>
      <w:r w:rsidR="005B2B72" w:rsidRPr="005000E7">
        <w:rPr>
          <w:rFonts w:ascii="Times New Roman" w:eastAsia="Times New Roman" w:hAnsi="Times New Roman" w:cs="Times New Roman"/>
          <w:sz w:val="24"/>
          <w:szCs w:val="24"/>
        </w:rPr>
        <w:t>COs may require th</w:t>
      </w:r>
      <w:r w:rsidR="003A0D6F" w:rsidRPr="005000E7">
        <w:rPr>
          <w:rFonts w:ascii="Times New Roman" w:eastAsia="Times New Roman" w:hAnsi="Times New Roman" w:cs="Times New Roman"/>
          <w:sz w:val="24"/>
          <w:szCs w:val="24"/>
        </w:rPr>
        <w:t>at Offerors/Contractors submit the</w:t>
      </w:r>
      <w:r w:rsidR="005B2B72" w:rsidRPr="005000E7">
        <w:rPr>
          <w:rFonts w:ascii="Times New Roman" w:eastAsia="Times New Roman" w:hAnsi="Times New Roman" w:cs="Times New Roman"/>
          <w:sz w:val="24"/>
          <w:szCs w:val="24"/>
        </w:rPr>
        <w:t xml:space="preserve"> PLA </w:t>
      </w:r>
      <w:r w:rsidR="00E03DDC">
        <w:rPr>
          <w:rFonts w:ascii="Times New Roman" w:eastAsia="Times New Roman" w:hAnsi="Times New Roman" w:cs="Times New Roman"/>
          <w:sz w:val="24"/>
          <w:szCs w:val="24"/>
        </w:rPr>
        <w:t xml:space="preserve">at </w:t>
      </w:r>
      <w:r w:rsidR="005B2B72" w:rsidRPr="005000E7">
        <w:rPr>
          <w:rFonts w:ascii="Times New Roman" w:eastAsia="Times New Roman" w:hAnsi="Times New Roman" w:cs="Times New Roman"/>
          <w:sz w:val="24"/>
          <w:szCs w:val="24"/>
        </w:rPr>
        <w:t>the following times:</w:t>
      </w:r>
    </w:p>
    <w:p w14:paraId="31FCFFA1"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At the time of offer</w:t>
      </w:r>
      <w:r w:rsidRPr="005000E7">
        <w:rPr>
          <w:rFonts w:eastAsia="Times New Roman"/>
        </w:rPr>
        <w:t>. Proposed PLAs may be required at the time of offer.</w:t>
      </w:r>
    </w:p>
    <w:p w14:paraId="51E798D5" w14:textId="77777777" w:rsidR="005B2B72" w:rsidRPr="005000E7" w:rsidRDefault="005B2B72" w:rsidP="005000E7">
      <w:pPr>
        <w:pStyle w:val="ListParagraph"/>
        <w:widowControl w:val="0"/>
        <w:spacing w:before="1" w:line="249" w:lineRule="auto"/>
        <w:ind w:left="1890" w:right="571" w:hanging="720"/>
        <w:rPr>
          <w:rFonts w:eastAsia="Times New Roman"/>
          <w:i/>
          <w:iCs/>
        </w:rPr>
      </w:pPr>
    </w:p>
    <w:p w14:paraId="3CDEF8F3"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At the time the apparent successful offeror is determined</w:t>
      </w:r>
      <w:r w:rsidRPr="005000E7">
        <w:rPr>
          <w:rFonts w:eastAsia="Times New Roman"/>
        </w:rPr>
        <w:t xml:space="preserve">. Proposed PLAs may be required from an apparent successful offeror at the time </w:t>
      </w:r>
      <w:r w:rsidRPr="005000E7">
        <w:rPr>
          <w:rFonts w:eastAsia="Times New Roman"/>
        </w:rPr>
        <w:lastRenderedPageBreak/>
        <w:t>the apparent successful offeror is determined.</w:t>
      </w:r>
    </w:p>
    <w:p w14:paraId="51014663" w14:textId="77777777" w:rsidR="005B2B72" w:rsidRPr="005000E7" w:rsidRDefault="005B2B72" w:rsidP="005000E7">
      <w:pPr>
        <w:pStyle w:val="ListParagraph"/>
        <w:ind w:left="1890" w:hanging="720"/>
        <w:rPr>
          <w:rFonts w:eastAsia="Times New Roman"/>
        </w:rPr>
      </w:pPr>
    </w:p>
    <w:p w14:paraId="38F62213"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After award</w:t>
      </w:r>
      <w:r w:rsidRPr="005000E7">
        <w:rPr>
          <w:rFonts w:eastAsia="Times New Roman"/>
        </w:rPr>
        <w:t xml:space="preserve">. Proposed PLAs may be required within a specified number of days after award. </w:t>
      </w:r>
    </w:p>
    <w:p w14:paraId="55861223" w14:textId="77777777" w:rsidR="005B2B72" w:rsidRPr="005000E7" w:rsidRDefault="005B2B72" w:rsidP="005B2B72">
      <w:pPr>
        <w:pStyle w:val="ListParagraph"/>
        <w:widowControl w:val="0"/>
        <w:spacing w:before="1" w:line="249" w:lineRule="auto"/>
        <w:ind w:left="1530" w:right="571"/>
        <w:rPr>
          <w:rFonts w:eastAsia="Times New Roman"/>
        </w:rPr>
      </w:pPr>
    </w:p>
    <w:p w14:paraId="13729D63" w14:textId="42119215" w:rsidR="005B2B72" w:rsidRPr="005000E7" w:rsidRDefault="005B2B72" w:rsidP="005000E7">
      <w:pPr>
        <w:ind w:firstLine="720"/>
        <w:contextualSpacing/>
        <w:rPr>
          <w:rFonts w:ascii="Times New Roman" w:eastAsia="Times New Roman" w:hAnsi="Times New Roman" w:cs="Times New Roman"/>
          <w:sz w:val="24"/>
          <w:szCs w:val="24"/>
        </w:rPr>
      </w:pPr>
      <w:r w:rsidRPr="005000E7">
        <w:rPr>
          <w:rFonts w:ascii="Times New Roman" w:eastAsia="Times New Roman" w:hAnsi="Times New Roman" w:cs="Times New Roman"/>
          <w:sz w:val="24"/>
          <w:szCs w:val="24"/>
        </w:rPr>
        <w:t xml:space="preserve">SIRs must specify the time, or if applicable the specific date, at which the submission of a proposed PLA is required. When used, COs must indicate within </w:t>
      </w:r>
      <w:r w:rsidR="00FD4076">
        <w:rPr>
          <w:rFonts w:ascii="Times New Roman" w:eastAsia="Times New Roman" w:hAnsi="Times New Roman" w:cs="Times New Roman"/>
          <w:sz w:val="24"/>
          <w:szCs w:val="24"/>
        </w:rPr>
        <w:t xml:space="preserve">AMS </w:t>
      </w:r>
      <w:r w:rsidRPr="005000E7">
        <w:rPr>
          <w:rFonts w:ascii="Times New Roman" w:eastAsia="Times New Roman" w:hAnsi="Times New Roman" w:cs="Times New Roman"/>
          <w:sz w:val="24"/>
          <w:szCs w:val="24"/>
        </w:rPr>
        <w:t>Clause 3.6.2-</w:t>
      </w:r>
      <w:r w:rsidR="00396C96">
        <w:rPr>
          <w:rFonts w:ascii="Times New Roman" w:eastAsia="Times New Roman" w:hAnsi="Times New Roman" w:cs="Times New Roman"/>
          <w:sz w:val="24"/>
          <w:szCs w:val="24"/>
        </w:rPr>
        <w:t>42</w:t>
      </w:r>
      <w:r w:rsidRPr="005000E7">
        <w:rPr>
          <w:rFonts w:ascii="Times New Roman" w:eastAsia="Times New Roman" w:hAnsi="Times New Roman" w:cs="Times New Roman"/>
          <w:sz w:val="24"/>
          <w:szCs w:val="24"/>
        </w:rPr>
        <w:t>, Notice of Required Project Labor Agreement, the time at which the proposed PLA is required.</w:t>
      </w:r>
    </w:p>
    <w:p w14:paraId="4F6DD2E7" w14:textId="77777777" w:rsidR="005000E7" w:rsidRPr="005000E7" w:rsidRDefault="005000E7" w:rsidP="005000E7">
      <w:pPr>
        <w:spacing w:after="0" w:line="240" w:lineRule="auto"/>
        <w:ind w:firstLine="720"/>
        <w:rPr>
          <w:rFonts w:ascii="Times New Roman" w:hAnsi="Times New Roman" w:cs="Times New Roman"/>
          <w:sz w:val="24"/>
          <w:szCs w:val="24"/>
        </w:rPr>
      </w:pPr>
    </w:p>
    <w:p w14:paraId="76AAAA23" w14:textId="3A685D9F" w:rsidR="008B740D" w:rsidRDefault="00672CBC" w:rsidP="005000E7">
      <w:pPr>
        <w:spacing w:after="0" w:line="240" w:lineRule="auto"/>
        <w:ind w:firstLine="720"/>
        <w:rPr>
          <w:rFonts w:ascii="Times New Roman" w:hAnsi="Times New Roman" w:cs="Times New Roman"/>
          <w:color w:val="000000"/>
          <w:sz w:val="24"/>
          <w:szCs w:val="24"/>
        </w:rPr>
      </w:pPr>
      <w:r w:rsidRPr="005000E7">
        <w:rPr>
          <w:rFonts w:ascii="Times New Roman" w:hAnsi="Times New Roman" w:cs="Times New Roman"/>
          <w:sz w:val="24"/>
          <w:szCs w:val="24"/>
        </w:rPr>
        <w:t>Requiring</w:t>
      </w:r>
      <w:r w:rsidR="006F537C" w:rsidRPr="005000E7">
        <w:rPr>
          <w:rFonts w:ascii="Times New Roman" w:hAnsi="Times New Roman" w:cs="Times New Roman"/>
          <w:sz w:val="24"/>
          <w:szCs w:val="24"/>
        </w:rPr>
        <w:t xml:space="preserve"> service organizations </w:t>
      </w:r>
      <w:r w:rsidR="00122B85" w:rsidRPr="005000E7">
        <w:rPr>
          <w:rFonts w:ascii="Times New Roman" w:hAnsi="Times New Roman" w:cs="Times New Roman"/>
          <w:sz w:val="24"/>
          <w:szCs w:val="24"/>
        </w:rPr>
        <w:t>and COs</w:t>
      </w:r>
      <w:r w:rsidR="00122B85" w:rsidRPr="005000E7">
        <w:rPr>
          <w:rFonts w:ascii="Times New Roman" w:hAnsi="Times New Roman" w:cs="Times New Roman"/>
          <w:color w:val="000000"/>
          <w:sz w:val="24"/>
          <w:szCs w:val="24"/>
        </w:rPr>
        <w:t xml:space="preserve"> are encouraged to use the res</w:t>
      </w:r>
      <w:r w:rsidR="00863F90" w:rsidRPr="005000E7">
        <w:rPr>
          <w:rFonts w:ascii="Times New Roman" w:hAnsi="Times New Roman" w:cs="Times New Roman"/>
          <w:color w:val="000000"/>
          <w:sz w:val="24"/>
          <w:szCs w:val="24"/>
        </w:rPr>
        <w:t xml:space="preserve">ults of their </w:t>
      </w:r>
      <w:r w:rsidR="00122B85" w:rsidRPr="005000E7">
        <w:rPr>
          <w:rFonts w:ascii="Times New Roman" w:hAnsi="Times New Roman" w:cs="Times New Roman"/>
          <w:color w:val="000000"/>
          <w:sz w:val="24"/>
          <w:szCs w:val="24"/>
        </w:rPr>
        <w:t xml:space="preserve">market research to help determine the best timing. </w:t>
      </w:r>
      <w:r w:rsidR="008B740D" w:rsidRPr="005000E7">
        <w:rPr>
          <w:rFonts w:ascii="Times New Roman" w:hAnsi="Times New Roman" w:cs="Times New Roman"/>
          <w:color w:val="000000"/>
          <w:sz w:val="24"/>
          <w:szCs w:val="24"/>
        </w:rPr>
        <w:t>If market research indicates that the prospective offerors have significant experience with PLAs, then it may be feasible for the solicitation to require that offerors submit their PLA with their proposal</w:t>
      </w:r>
      <w:r w:rsidR="001737D1" w:rsidRPr="005000E7">
        <w:rPr>
          <w:rFonts w:ascii="Times New Roman" w:hAnsi="Times New Roman" w:cs="Times New Roman"/>
          <w:color w:val="000000"/>
          <w:sz w:val="24"/>
          <w:szCs w:val="24"/>
        </w:rPr>
        <w:t>s</w:t>
      </w:r>
      <w:r w:rsidR="008B740D" w:rsidRPr="005000E7">
        <w:rPr>
          <w:rFonts w:ascii="Times New Roman" w:hAnsi="Times New Roman" w:cs="Times New Roman"/>
          <w:color w:val="000000"/>
          <w:sz w:val="24"/>
          <w:szCs w:val="24"/>
        </w:rPr>
        <w:t xml:space="preserve">. By contrast, if few of the prospective offerors have experience with PLAs (e.g., they </w:t>
      </w:r>
      <w:r w:rsidR="008B740D" w:rsidRPr="00E10105">
        <w:rPr>
          <w:rFonts w:ascii="Times New Roman" w:hAnsi="Times New Roman" w:cs="Times New Roman"/>
          <w:color w:val="000000"/>
          <w:sz w:val="24"/>
          <w:szCs w:val="24"/>
        </w:rPr>
        <w:t xml:space="preserve">are non-unionized contractors or small businesses that lack experience with PLAs), </w:t>
      </w:r>
      <w:r w:rsidR="008B740D" w:rsidRPr="00647C35">
        <w:rPr>
          <w:rFonts w:ascii="Times New Roman" w:hAnsi="Times New Roman" w:cs="Times New Roman"/>
          <w:color w:val="000000"/>
          <w:sz w:val="24"/>
          <w:szCs w:val="24"/>
        </w:rPr>
        <w:t>then permitting submission of the PLA after award may help to facilitate greater interest in the competition and avoid unintended barriers to entry</w:t>
      </w:r>
      <w:r w:rsidR="008B740D" w:rsidRPr="00E10105">
        <w:rPr>
          <w:rFonts w:ascii="Times New Roman" w:hAnsi="Times New Roman" w:cs="Times New Roman"/>
          <w:color w:val="000000"/>
          <w:sz w:val="24"/>
          <w:szCs w:val="24"/>
        </w:rPr>
        <w:t>.</w:t>
      </w:r>
      <w:r w:rsidR="008B740D" w:rsidRPr="00613E44">
        <w:rPr>
          <w:rFonts w:ascii="Times New Roman" w:hAnsi="Times New Roman" w:cs="Times New Roman"/>
          <w:color w:val="000000"/>
          <w:sz w:val="24"/>
          <w:szCs w:val="24"/>
        </w:rPr>
        <w:t xml:space="preserve"> </w:t>
      </w:r>
      <w:r w:rsidR="00523660" w:rsidRPr="00523660">
        <w:rPr>
          <w:rFonts w:ascii="Times New Roman" w:hAnsi="Times New Roman" w:cs="Times New Roman"/>
          <w:color w:val="000000"/>
          <w:sz w:val="24"/>
          <w:szCs w:val="24"/>
        </w:rPr>
        <w:t xml:space="preserve">Requiring </w:t>
      </w:r>
      <w:r w:rsidR="00523660">
        <w:rPr>
          <w:rFonts w:ascii="Times New Roman" w:hAnsi="Times New Roman" w:cs="Times New Roman"/>
          <w:color w:val="000000"/>
          <w:sz w:val="24"/>
          <w:szCs w:val="24"/>
        </w:rPr>
        <w:t xml:space="preserve">submission of the PLA at the time of offer may </w:t>
      </w:r>
      <w:r w:rsidR="00523660" w:rsidRPr="00523660">
        <w:rPr>
          <w:rFonts w:ascii="Times New Roman" w:hAnsi="Times New Roman" w:cs="Times New Roman"/>
          <w:color w:val="000000"/>
          <w:sz w:val="24"/>
          <w:szCs w:val="24"/>
        </w:rPr>
        <w:t xml:space="preserve">reduce cost risk </w:t>
      </w:r>
      <w:r w:rsidR="00523660">
        <w:rPr>
          <w:rFonts w:ascii="Times New Roman" w:hAnsi="Times New Roman" w:cs="Times New Roman"/>
          <w:color w:val="000000"/>
          <w:sz w:val="24"/>
          <w:szCs w:val="24"/>
        </w:rPr>
        <w:t xml:space="preserve">because the </w:t>
      </w:r>
      <w:r w:rsidR="00523660" w:rsidRPr="00523660">
        <w:rPr>
          <w:rFonts w:ascii="Times New Roman" w:hAnsi="Times New Roman" w:cs="Times New Roman"/>
          <w:color w:val="000000"/>
          <w:sz w:val="24"/>
          <w:szCs w:val="24"/>
        </w:rPr>
        <w:t xml:space="preserve">costs of </w:t>
      </w:r>
      <w:r w:rsidR="00F60BB2">
        <w:rPr>
          <w:rFonts w:ascii="Times New Roman" w:hAnsi="Times New Roman" w:cs="Times New Roman"/>
          <w:color w:val="000000"/>
          <w:sz w:val="24"/>
          <w:szCs w:val="24"/>
        </w:rPr>
        <w:t xml:space="preserve">the PLA </w:t>
      </w:r>
      <w:r w:rsidR="00523660" w:rsidRPr="00523660">
        <w:rPr>
          <w:rFonts w:ascii="Times New Roman" w:hAnsi="Times New Roman" w:cs="Times New Roman"/>
          <w:color w:val="000000"/>
          <w:sz w:val="24"/>
          <w:szCs w:val="24"/>
        </w:rPr>
        <w:t>may be more accurately factored into an offeror's proposal</w:t>
      </w:r>
      <w:r w:rsidR="00523660">
        <w:rPr>
          <w:rFonts w:ascii="Times New Roman" w:hAnsi="Times New Roman" w:cs="Times New Roman"/>
          <w:color w:val="000000"/>
          <w:sz w:val="24"/>
          <w:szCs w:val="24"/>
        </w:rPr>
        <w:t xml:space="preserve">. </w:t>
      </w:r>
      <w:r w:rsidR="008B740D" w:rsidRPr="00613E44">
        <w:rPr>
          <w:rFonts w:ascii="Times New Roman" w:hAnsi="Times New Roman" w:cs="Times New Roman"/>
          <w:color w:val="000000"/>
          <w:sz w:val="24"/>
          <w:szCs w:val="24"/>
        </w:rPr>
        <w:t xml:space="preserve">If submission is permitted </w:t>
      </w:r>
      <w:r w:rsidR="00B02309">
        <w:rPr>
          <w:rFonts w:ascii="Times New Roman" w:hAnsi="Times New Roman" w:cs="Times New Roman"/>
          <w:color w:val="000000"/>
          <w:sz w:val="24"/>
          <w:szCs w:val="24"/>
        </w:rPr>
        <w:t>post-award</w:t>
      </w:r>
      <w:r w:rsidR="008B740D" w:rsidRPr="00613E44">
        <w:rPr>
          <w:rFonts w:ascii="Times New Roman" w:hAnsi="Times New Roman" w:cs="Times New Roman"/>
          <w:color w:val="000000"/>
          <w:sz w:val="24"/>
          <w:szCs w:val="24"/>
        </w:rPr>
        <w:t xml:space="preserve">, then the contracting officer should </w:t>
      </w:r>
      <w:r w:rsidR="00E10105">
        <w:rPr>
          <w:rFonts w:ascii="Times New Roman" w:hAnsi="Times New Roman" w:cs="Times New Roman"/>
          <w:color w:val="000000"/>
          <w:sz w:val="24"/>
          <w:szCs w:val="24"/>
        </w:rPr>
        <w:t>establish</w:t>
      </w:r>
      <w:r w:rsidR="008B740D" w:rsidRPr="00613E44">
        <w:rPr>
          <w:rFonts w:ascii="Times New Roman" w:hAnsi="Times New Roman" w:cs="Times New Roman"/>
          <w:color w:val="000000"/>
          <w:sz w:val="24"/>
          <w:szCs w:val="24"/>
        </w:rPr>
        <w:t xml:space="preserve"> a </w:t>
      </w:r>
      <w:r w:rsidR="00E10105">
        <w:rPr>
          <w:rFonts w:ascii="Times New Roman" w:hAnsi="Times New Roman" w:cs="Times New Roman"/>
          <w:color w:val="000000"/>
          <w:sz w:val="24"/>
          <w:szCs w:val="24"/>
        </w:rPr>
        <w:t xml:space="preserve">reasonable </w:t>
      </w:r>
      <w:r w:rsidR="008B740D" w:rsidRPr="00613E44">
        <w:rPr>
          <w:rFonts w:ascii="Times New Roman" w:hAnsi="Times New Roman" w:cs="Times New Roman"/>
          <w:color w:val="000000"/>
          <w:sz w:val="24"/>
          <w:szCs w:val="24"/>
        </w:rPr>
        <w:t xml:space="preserve">deadline in the solicitation consistent with the </w:t>
      </w:r>
      <w:r w:rsidR="00B02309">
        <w:rPr>
          <w:rFonts w:ascii="Times New Roman" w:hAnsi="Times New Roman" w:cs="Times New Roman"/>
          <w:color w:val="000000"/>
          <w:sz w:val="24"/>
          <w:szCs w:val="24"/>
        </w:rPr>
        <w:t>FAA’s</w:t>
      </w:r>
      <w:r w:rsidR="008B740D" w:rsidRPr="00613E44">
        <w:rPr>
          <w:rFonts w:ascii="Times New Roman" w:hAnsi="Times New Roman" w:cs="Times New Roman"/>
          <w:color w:val="000000"/>
          <w:sz w:val="24"/>
          <w:szCs w:val="24"/>
        </w:rPr>
        <w:t xml:space="preserve"> interest in ensuring timely performance on the project.</w:t>
      </w:r>
    </w:p>
    <w:p w14:paraId="26064262" w14:textId="77777777" w:rsidR="005000E7" w:rsidRDefault="005000E7" w:rsidP="005000E7">
      <w:pPr>
        <w:spacing w:after="0" w:line="240" w:lineRule="auto"/>
        <w:ind w:firstLine="720"/>
        <w:rPr>
          <w:rFonts w:ascii="Times New Roman" w:hAnsi="Times New Roman" w:cs="Times New Roman"/>
          <w:color w:val="000000"/>
          <w:sz w:val="24"/>
          <w:szCs w:val="24"/>
        </w:rPr>
      </w:pPr>
    </w:p>
    <w:p w14:paraId="5F3230CE" w14:textId="458BEF0A" w:rsidR="00977CE1" w:rsidRPr="006367E9" w:rsidRDefault="006F28EA" w:rsidP="00492C6F">
      <w:pPr>
        <w:ind w:firstLine="720"/>
        <w:rPr>
          <w:rFonts w:ascii="Times New Roman" w:hAnsi="Times New Roman" w:cs="Times New Roman"/>
          <w:color w:val="000000"/>
          <w:sz w:val="24"/>
          <w:szCs w:val="24"/>
        </w:rPr>
      </w:pPr>
      <w:r w:rsidRPr="00DC1E0C">
        <w:rPr>
          <w:rFonts w:ascii="Times New Roman" w:hAnsi="Times New Roman" w:cs="Times New Roman"/>
          <w:color w:val="000000"/>
          <w:sz w:val="24"/>
          <w:szCs w:val="24"/>
        </w:rPr>
        <w:t xml:space="preserve">Where the CO elects to require submission of the PLA only by the apparent successful offeror prior to award, </w:t>
      </w:r>
      <w:r w:rsidR="00C41ECC" w:rsidRPr="00DC1E0C">
        <w:rPr>
          <w:rFonts w:ascii="Times New Roman" w:hAnsi="Times New Roman" w:cs="Times New Roman"/>
          <w:color w:val="000000"/>
          <w:sz w:val="24"/>
          <w:szCs w:val="24"/>
        </w:rPr>
        <w:t>the SIR must specify the procedure</w:t>
      </w:r>
      <w:r w:rsidR="005D4E23" w:rsidRPr="00DC1E0C">
        <w:rPr>
          <w:rFonts w:ascii="Times New Roman" w:hAnsi="Times New Roman" w:cs="Times New Roman"/>
          <w:color w:val="000000"/>
          <w:sz w:val="24"/>
          <w:szCs w:val="24"/>
        </w:rPr>
        <w:t xml:space="preserve"> and may provide </w:t>
      </w:r>
      <w:r w:rsidR="005109B9" w:rsidRPr="00DC1E0C">
        <w:rPr>
          <w:rFonts w:ascii="Times New Roman" w:hAnsi="Times New Roman" w:cs="Times New Roman"/>
          <w:color w:val="000000"/>
          <w:sz w:val="24"/>
          <w:szCs w:val="24"/>
        </w:rPr>
        <w:t>the apparent successful offeror the opportunity to revise its price proposal</w:t>
      </w:r>
      <w:r w:rsidR="00C41ECC" w:rsidRPr="00DC1E0C">
        <w:rPr>
          <w:rFonts w:ascii="Times New Roman" w:hAnsi="Times New Roman" w:cs="Times New Roman"/>
          <w:color w:val="000000"/>
          <w:sz w:val="24"/>
          <w:szCs w:val="24"/>
        </w:rPr>
        <w:t xml:space="preserve">. </w:t>
      </w:r>
      <w:r w:rsidR="00ED5549" w:rsidRPr="00DC1E0C">
        <w:rPr>
          <w:rFonts w:ascii="Times New Roman" w:hAnsi="Times New Roman" w:cs="Times New Roman"/>
          <w:color w:val="000000"/>
          <w:sz w:val="24"/>
          <w:szCs w:val="24"/>
        </w:rPr>
        <w:t>After</w:t>
      </w:r>
      <w:r w:rsidR="00E22975" w:rsidRPr="00DC1E0C">
        <w:rPr>
          <w:rFonts w:ascii="Times New Roman" w:hAnsi="Times New Roman" w:cs="Times New Roman"/>
          <w:color w:val="000000"/>
          <w:sz w:val="24"/>
          <w:szCs w:val="24"/>
        </w:rPr>
        <w:t xml:space="preserve"> the identification by the acquisition team of the apparent successful offeror, the CO may notify </w:t>
      </w:r>
      <w:r w:rsidR="00122067" w:rsidRPr="00DC1E0C">
        <w:rPr>
          <w:rFonts w:ascii="Times New Roman" w:hAnsi="Times New Roman" w:cs="Times New Roman"/>
          <w:color w:val="000000"/>
          <w:sz w:val="24"/>
          <w:szCs w:val="24"/>
        </w:rPr>
        <w:t>the apparent</w:t>
      </w:r>
      <w:r w:rsidR="00B22F10" w:rsidRPr="00DC1E0C">
        <w:rPr>
          <w:rFonts w:ascii="Times New Roman" w:hAnsi="Times New Roman" w:cs="Times New Roman"/>
          <w:color w:val="000000"/>
          <w:sz w:val="24"/>
          <w:szCs w:val="24"/>
        </w:rPr>
        <w:t xml:space="preserve"> </w:t>
      </w:r>
      <w:r w:rsidR="00122067" w:rsidRPr="00DC1E0C">
        <w:rPr>
          <w:rFonts w:ascii="Times New Roman" w:hAnsi="Times New Roman" w:cs="Times New Roman"/>
          <w:color w:val="000000"/>
          <w:sz w:val="24"/>
          <w:szCs w:val="24"/>
        </w:rPr>
        <w:t xml:space="preserve">successful offeror </w:t>
      </w:r>
      <w:r w:rsidR="00144976" w:rsidRPr="00DC1E0C">
        <w:rPr>
          <w:rFonts w:ascii="Times New Roman" w:hAnsi="Times New Roman" w:cs="Times New Roman"/>
          <w:color w:val="000000"/>
          <w:sz w:val="24"/>
          <w:szCs w:val="24"/>
        </w:rPr>
        <w:t xml:space="preserve">and </w:t>
      </w:r>
      <w:r w:rsidR="00AB3281" w:rsidRPr="00DC1E0C">
        <w:rPr>
          <w:rFonts w:ascii="Times New Roman" w:hAnsi="Times New Roman" w:cs="Times New Roman"/>
          <w:color w:val="000000"/>
          <w:sz w:val="24"/>
          <w:szCs w:val="24"/>
        </w:rPr>
        <w:t xml:space="preserve">request </w:t>
      </w:r>
      <w:r w:rsidR="00144976" w:rsidRPr="00DC1E0C">
        <w:rPr>
          <w:rFonts w:ascii="Times New Roman" w:hAnsi="Times New Roman" w:cs="Times New Roman"/>
          <w:color w:val="000000"/>
          <w:sz w:val="24"/>
          <w:szCs w:val="24"/>
        </w:rPr>
        <w:t xml:space="preserve">that </w:t>
      </w:r>
      <w:r w:rsidR="00E121D7" w:rsidRPr="00DC1E0C">
        <w:rPr>
          <w:rFonts w:ascii="Times New Roman" w:hAnsi="Times New Roman" w:cs="Times New Roman"/>
          <w:color w:val="000000"/>
          <w:sz w:val="24"/>
          <w:szCs w:val="24"/>
        </w:rPr>
        <w:t>the offeror</w:t>
      </w:r>
      <w:r w:rsidR="00144976" w:rsidRPr="00DC1E0C">
        <w:rPr>
          <w:rFonts w:ascii="Times New Roman" w:hAnsi="Times New Roman" w:cs="Times New Roman"/>
          <w:color w:val="000000"/>
          <w:sz w:val="24"/>
          <w:szCs w:val="24"/>
        </w:rPr>
        <w:t xml:space="preserve"> </w:t>
      </w:r>
      <w:r w:rsidR="00AB3281" w:rsidRPr="00DC1E0C">
        <w:rPr>
          <w:rFonts w:ascii="Times New Roman" w:hAnsi="Times New Roman" w:cs="Times New Roman"/>
          <w:color w:val="000000"/>
          <w:sz w:val="24"/>
          <w:szCs w:val="24"/>
        </w:rPr>
        <w:t>submi</w:t>
      </w:r>
      <w:r w:rsidR="00144976" w:rsidRPr="00DC1E0C">
        <w:rPr>
          <w:rFonts w:ascii="Times New Roman" w:hAnsi="Times New Roman" w:cs="Times New Roman"/>
          <w:color w:val="000000"/>
          <w:sz w:val="24"/>
          <w:szCs w:val="24"/>
        </w:rPr>
        <w:t>t</w:t>
      </w:r>
      <w:r w:rsidR="00AB3281" w:rsidRPr="00DC1E0C">
        <w:rPr>
          <w:rFonts w:ascii="Times New Roman" w:hAnsi="Times New Roman" w:cs="Times New Roman"/>
          <w:color w:val="000000"/>
          <w:sz w:val="24"/>
          <w:szCs w:val="24"/>
        </w:rPr>
        <w:t xml:space="preserve"> the </w:t>
      </w:r>
      <w:r w:rsidR="00144976" w:rsidRPr="00DC1E0C">
        <w:rPr>
          <w:rFonts w:ascii="Times New Roman" w:hAnsi="Times New Roman" w:cs="Times New Roman"/>
          <w:color w:val="000000"/>
          <w:sz w:val="24"/>
          <w:szCs w:val="24"/>
        </w:rPr>
        <w:t xml:space="preserve">required </w:t>
      </w:r>
      <w:r w:rsidR="00AB3281" w:rsidRPr="00DC1E0C">
        <w:rPr>
          <w:rFonts w:ascii="Times New Roman" w:hAnsi="Times New Roman" w:cs="Times New Roman"/>
          <w:color w:val="000000"/>
          <w:sz w:val="24"/>
          <w:szCs w:val="24"/>
        </w:rPr>
        <w:t>PLA</w:t>
      </w:r>
      <w:r w:rsidR="00454249">
        <w:rPr>
          <w:rFonts w:ascii="Times New Roman" w:hAnsi="Times New Roman" w:cs="Times New Roman"/>
          <w:color w:val="000000"/>
          <w:sz w:val="24"/>
          <w:szCs w:val="24"/>
        </w:rPr>
        <w:t xml:space="preserve"> within a reasonable amount of time</w:t>
      </w:r>
      <w:r w:rsidR="00AB3281" w:rsidRPr="00DC1E0C">
        <w:rPr>
          <w:rFonts w:ascii="Times New Roman" w:hAnsi="Times New Roman" w:cs="Times New Roman"/>
          <w:color w:val="000000"/>
          <w:sz w:val="24"/>
          <w:szCs w:val="24"/>
        </w:rPr>
        <w:t>. If the apparent successful offeror does not already have a</w:t>
      </w:r>
      <w:r w:rsidR="00C64C7D" w:rsidRPr="00DC1E0C">
        <w:rPr>
          <w:rFonts w:ascii="Times New Roman" w:hAnsi="Times New Roman" w:cs="Times New Roman"/>
          <w:color w:val="000000"/>
          <w:sz w:val="24"/>
          <w:szCs w:val="24"/>
        </w:rPr>
        <w:t>n applicable,</w:t>
      </w:r>
      <w:r w:rsidR="00AB3281" w:rsidRPr="00DC1E0C">
        <w:rPr>
          <w:rFonts w:ascii="Times New Roman" w:hAnsi="Times New Roman" w:cs="Times New Roman"/>
          <w:color w:val="000000"/>
          <w:sz w:val="24"/>
          <w:szCs w:val="24"/>
        </w:rPr>
        <w:t xml:space="preserve"> negotiated PLA, the apparent successful offeror </w:t>
      </w:r>
      <w:r w:rsidR="00C64C7D" w:rsidRPr="00DC1E0C">
        <w:rPr>
          <w:rFonts w:ascii="Times New Roman" w:hAnsi="Times New Roman" w:cs="Times New Roman"/>
          <w:color w:val="000000"/>
          <w:sz w:val="24"/>
          <w:szCs w:val="24"/>
        </w:rPr>
        <w:t>must</w:t>
      </w:r>
      <w:r w:rsidR="00AB3281" w:rsidRPr="00DC1E0C">
        <w:rPr>
          <w:rFonts w:ascii="Times New Roman" w:hAnsi="Times New Roman" w:cs="Times New Roman"/>
          <w:color w:val="000000"/>
          <w:sz w:val="24"/>
          <w:szCs w:val="24"/>
        </w:rPr>
        <w:t xml:space="preserve"> negotiate the required PLA </w:t>
      </w:r>
      <w:r w:rsidR="001A6336" w:rsidRPr="00DC1E0C">
        <w:rPr>
          <w:rFonts w:ascii="Times New Roman" w:hAnsi="Times New Roman" w:cs="Times New Roman"/>
          <w:color w:val="000000"/>
          <w:sz w:val="24"/>
          <w:szCs w:val="24"/>
        </w:rPr>
        <w:t>before</w:t>
      </w:r>
      <w:r w:rsidR="00AB3281" w:rsidRPr="00DC1E0C">
        <w:rPr>
          <w:rFonts w:ascii="Times New Roman" w:hAnsi="Times New Roman" w:cs="Times New Roman"/>
          <w:color w:val="000000"/>
          <w:sz w:val="24"/>
          <w:szCs w:val="24"/>
        </w:rPr>
        <w:t xml:space="preserve"> award</w:t>
      </w:r>
      <w:r w:rsidR="00725665" w:rsidRPr="00DC1E0C">
        <w:rPr>
          <w:rFonts w:ascii="Times New Roman" w:hAnsi="Times New Roman" w:cs="Times New Roman"/>
          <w:color w:val="000000"/>
          <w:sz w:val="24"/>
          <w:szCs w:val="24"/>
        </w:rPr>
        <w:t xml:space="preserve">. </w:t>
      </w:r>
      <w:r w:rsidR="00ED5549" w:rsidRPr="00DC1E0C">
        <w:rPr>
          <w:rFonts w:ascii="Times New Roman" w:hAnsi="Times New Roman" w:cs="Times New Roman"/>
          <w:color w:val="000000"/>
          <w:sz w:val="24"/>
          <w:szCs w:val="24"/>
        </w:rPr>
        <w:t>After</w:t>
      </w:r>
      <w:r w:rsidR="00725665" w:rsidRPr="00DC1E0C">
        <w:rPr>
          <w:rFonts w:ascii="Times New Roman" w:hAnsi="Times New Roman" w:cs="Times New Roman"/>
          <w:color w:val="000000"/>
          <w:sz w:val="24"/>
          <w:szCs w:val="24"/>
        </w:rPr>
        <w:t xml:space="preserve"> </w:t>
      </w:r>
      <w:r w:rsidR="004C5D1E">
        <w:rPr>
          <w:rFonts w:ascii="Times New Roman" w:hAnsi="Times New Roman" w:cs="Times New Roman"/>
          <w:color w:val="000000"/>
          <w:sz w:val="24"/>
          <w:szCs w:val="24"/>
        </w:rPr>
        <w:t xml:space="preserve">its PLA </w:t>
      </w:r>
      <w:r w:rsidR="00725665" w:rsidRPr="00DC1E0C">
        <w:rPr>
          <w:rFonts w:ascii="Times New Roman" w:hAnsi="Times New Roman" w:cs="Times New Roman"/>
          <w:color w:val="000000"/>
          <w:sz w:val="24"/>
          <w:szCs w:val="24"/>
        </w:rPr>
        <w:t xml:space="preserve">negotiations, the offeror may </w:t>
      </w:r>
      <w:r w:rsidR="00A10B4B" w:rsidRPr="00DC1E0C">
        <w:rPr>
          <w:rFonts w:ascii="Times New Roman" w:hAnsi="Times New Roman" w:cs="Times New Roman"/>
          <w:color w:val="000000"/>
          <w:sz w:val="24"/>
          <w:szCs w:val="24"/>
        </w:rPr>
        <w:t xml:space="preserve">submit the required PLA </w:t>
      </w:r>
      <w:r w:rsidR="001111E7" w:rsidRPr="00DC1E0C">
        <w:rPr>
          <w:rFonts w:ascii="Times New Roman" w:hAnsi="Times New Roman" w:cs="Times New Roman"/>
          <w:color w:val="000000"/>
          <w:sz w:val="24"/>
          <w:szCs w:val="24"/>
        </w:rPr>
        <w:t xml:space="preserve">and, as applicable, a revised price proposal, </w:t>
      </w:r>
      <w:r w:rsidR="00EC48BE" w:rsidRPr="00DC1E0C">
        <w:rPr>
          <w:rFonts w:ascii="Times New Roman" w:hAnsi="Times New Roman" w:cs="Times New Roman"/>
          <w:color w:val="000000"/>
          <w:sz w:val="24"/>
          <w:szCs w:val="24"/>
        </w:rPr>
        <w:t xml:space="preserve">along with an explanation </w:t>
      </w:r>
      <w:r w:rsidR="00541F36" w:rsidRPr="00DC1E0C">
        <w:rPr>
          <w:rFonts w:ascii="Times New Roman" w:hAnsi="Times New Roman" w:cs="Times New Roman"/>
          <w:color w:val="000000"/>
          <w:sz w:val="24"/>
          <w:szCs w:val="24"/>
        </w:rPr>
        <w:t xml:space="preserve">of </w:t>
      </w:r>
      <w:r w:rsidR="001111E7" w:rsidRPr="00DC1E0C">
        <w:rPr>
          <w:rFonts w:ascii="Times New Roman" w:hAnsi="Times New Roman" w:cs="Times New Roman"/>
          <w:color w:val="000000"/>
          <w:sz w:val="24"/>
          <w:szCs w:val="24"/>
        </w:rPr>
        <w:t>why t</w:t>
      </w:r>
      <w:r w:rsidR="00F42A52" w:rsidRPr="00DC1E0C">
        <w:rPr>
          <w:rFonts w:ascii="Times New Roman" w:hAnsi="Times New Roman" w:cs="Times New Roman"/>
          <w:color w:val="000000"/>
          <w:sz w:val="24"/>
          <w:szCs w:val="24"/>
        </w:rPr>
        <w:t xml:space="preserve">he PLA affects the proposed price. The FAA </w:t>
      </w:r>
      <w:r w:rsidR="00B73CA7">
        <w:rPr>
          <w:rFonts w:ascii="Times New Roman" w:hAnsi="Times New Roman" w:cs="Times New Roman"/>
          <w:color w:val="000000"/>
          <w:sz w:val="24"/>
          <w:szCs w:val="24"/>
        </w:rPr>
        <w:t xml:space="preserve">should </w:t>
      </w:r>
      <w:r w:rsidR="00F42A52" w:rsidRPr="00DC1E0C">
        <w:rPr>
          <w:rFonts w:ascii="Times New Roman" w:hAnsi="Times New Roman" w:cs="Times New Roman"/>
          <w:color w:val="000000"/>
          <w:sz w:val="24"/>
          <w:szCs w:val="24"/>
        </w:rPr>
        <w:t>reserve the right to award to</w:t>
      </w:r>
      <w:r w:rsidR="00DD5760" w:rsidRPr="00DC1E0C">
        <w:rPr>
          <w:rFonts w:ascii="Times New Roman" w:hAnsi="Times New Roman" w:cs="Times New Roman"/>
          <w:color w:val="000000"/>
          <w:sz w:val="24"/>
          <w:szCs w:val="24"/>
        </w:rPr>
        <w:t xml:space="preserve"> an offeror</w:t>
      </w:r>
      <w:r w:rsidR="00F42A52" w:rsidRPr="00DC1E0C">
        <w:rPr>
          <w:rFonts w:ascii="Times New Roman" w:hAnsi="Times New Roman" w:cs="Times New Roman"/>
          <w:color w:val="000000"/>
          <w:sz w:val="24"/>
          <w:szCs w:val="24"/>
        </w:rPr>
        <w:t xml:space="preserve"> other than the apparent </w:t>
      </w:r>
      <w:r w:rsidR="00F42A52" w:rsidRPr="006367E9">
        <w:rPr>
          <w:rFonts w:ascii="Times New Roman" w:hAnsi="Times New Roman" w:cs="Times New Roman"/>
          <w:color w:val="000000"/>
          <w:sz w:val="24"/>
          <w:szCs w:val="24"/>
        </w:rPr>
        <w:t>successful offeror based on the r</w:t>
      </w:r>
      <w:r w:rsidR="00EC2A39" w:rsidRPr="006367E9">
        <w:rPr>
          <w:rFonts w:ascii="Times New Roman" w:hAnsi="Times New Roman" w:cs="Times New Roman"/>
          <w:color w:val="000000"/>
          <w:sz w:val="24"/>
          <w:szCs w:val="24"/>
        </w:rPr>
        <w:t>evised proposal.</w:t>
      </w:r>
      <w:r w:rsidR="009D2847" w:rsidRPr="006367E9">
        <w:rPr>
          <w:rFonts w:ascii="Times New Roman" w:hAnsi="Times New Roman" w:cs="Times New Roman"/>
          <w:color w:val="000000"/>
          <w:sz w:val="24"/>
          <w:szCs w:val="24"/>
        </w:rPr>
        <w:t xml:space="preserve"> </w:t>
      </w:r>
    </w:p>
    <w:p w14:paraId="29E0AE8D" w14:textId="38CFFF42" w:rsidR="00535CEB" w:rsidRPr="006367E9" w:rsidRDefault="00535CEB" w:rsidP="005F1877">
      <w:pPr>
        <w:pStyle w:val="Heading2"/>
        <w:numPr>
          <w:ilvl w:val="0"/>
          <w:numId w:val="29"/>
        </w:numPr>
        <w:rPr>
          <w:rFonts w:ascii="Times New Roman" w:hAnsi="Times New Roman" w:cs="Times New Roman"/>
          <w:b/>
          <w:bCs/>
          <w:color w:val="auto"/>
          <w:sz w:val="24"/>
          <w:szCs w:val="24"/>
        </w:rPr>
      </w:pPr>
      <w:bookmarkStart w:id="6" w:name="_Toc156395732"/>
      <w:r w:rsidRPr="006367E9">
        <w:rPr>
          <w:rFonts w:ascii="Times New Roman" w:hAnsi="Times New Roman" w:cs="Times New Roman"/>
          <w:b/>
          <w:bCs/>
          <w:color w:val="auto"/>
          <w:sz w:val="24"/>
          <w:szCs w:val="24"/>
        </w:rPr>
        <w:t>Market Research</w:t>
      </w:r>
      <w:bookmarkEnd w:id="6"/>
    </w:p>
    <w:p w14:paraId="2B2530DA" w14:textId="6B1CF4E9" w:rsidR="00616127" w:rsidRPr="006367E9" w:rsidRDefault="00616127" w:rsidP="00616127">
      <w:pPr>
        <w:pStyle w:val="ListParagraph"/>
        <w:ind w:left="360" w:firstLine="0"/>
        <w:rPr>
          <w:b/>
          <w:bCs/>
        </w:rPr>
      </w:pPr>
    </w:p>
    <w:p w14:paraId="2C4C4F38" w14:textId="6C4D7A70" w:rsidR="00C03FB8" w:rsidRPr="006367E9" w:rsidRDefault="006F537C" w:rsidP="006E0C07">
      <w:pPr>
        <w:pStyle w:val="CM2"/>
        <w:spacing w:line="240" w:lineRule="auto"/>
        <w:ind w:firstLine="720"/>
      </w:pPr>
      <w:r w:rsidRPr="006367E9">
        <w:rPr>
          <w:color w:val="000000"/>
        </w:rPr>
        <w:t>Requiring service organizations</w:t>
      </w:r>
      <w:r w:rsidR="009A6203" w:rsidRPr="006367E9">
        <w:rPr>
          <w:color w:val="000000"/>
        </w:rPr>
        <w:t xml:space="preserve"> and COs </w:t>
      </w:r>
      <w:r w:rsidR="00C74046" w:rsidRPr="006367E9">
        <w:rPr>
          <w:color w:val="000000"/>
        </w:rPr>
        <w:t xml:space="preserve">conducting market research for construction contracts </w:t>
      </w:r>
      <w:r w:rsidR="00EC73FA" w:rsidRPr="006367E9">
        <w:rPr>
          <w:color w:val="000000"/>
        </w:rPr>
        <w:t xml:space="preserve">must </w:t>
      </w:r>
      <w:r w:rsidR="00C74046" w:rsidRPr="006367E9">
        <w:rPr>
          <w:color w:val="000000"/>
        </w:rPr>
        <w:t xml:space="preserve">utilize the procedures at AMS </w:t>
      </w:r>
      <w:r w:rsidR="003F3AE4" w:rsidRPr="006367E9">
        <w:rPr>
          <w:color w:val="000000"/>
        </w:rPr>
        <w:t xml:space="preserve">Guidance </w:t>
      </w:r>
      <w:r w:rsidR="00C74046" w:rsidRPr="006367E9">
        <w:rPr>
          <w:color w:val="000000"/>
        </w:rPr>
        <w:t>T3.2.1.2</w:t>
      </w:r>
      <w:r w:rsidR="00EC73FA" w:rsidRPr="006367E9">
        <w:rPr>
          <w:color w:val="000000"/>
        </w:rPr>
        <w:t xml:space="preserve"> to provide the most</w:t>
      </w:r>
      <w:r w:rsidR="00C74046" w:rsidRPr="006367E9">
        <w:rPr>
          <w:color w:val="000000"/>
        </w:rPr>
        <w:t xml:space="preserve"> </w:t>
      </w:r>
      <w:r w:rsidR="00D56449" w:rsidRPr="006367E9">
        <w:t>accurate reflection of the current market conditions present in the area for the prospective construction project.</w:t>
      </w:r>
      <w:r w:rsidR="00C03FB8" w:rsidRPr="006367E9">
        <w:t xml:space="preserve"> </w:t>
      </w:r>
      <w:r w:rsidR="003D631E" w:rsidRPr="006367E9">
        <w:t xml:space="preserve">To meet the requirements of E.O. 14063, market research </w:t>
      </w:r>
      <w:r w:rsidR="006367E9" w:rsidRPr="006367E9">
        <w:t xml:space="preserve">should </w:t>
      </w:r>
      <w:r w:rsidR="003D631E" w:rsidRPr="006367E9">
        <w:t xml:space="preserve">also </w:t>
      </w:r>
      <w:r w:rsidR="006E6AE3" w:rsidRPr="006367E9">
        <w:t>consider the availability of unionized and non-unionized contractors and gauge national, regional, and local interest.</w:t>
      </w:r>
    </w:p>
    <w:p w14:paraId="6DAB6AC2" w14:textId="77777777" w:rsidR="007112DB" w:rsidRPr="006367E9" w:rsidRDefault="007112DB" w:rsidP="006367E9">
      <w:pPr>
        <w:pStyle w:val="Default"/>
      </w:pPr>
    </w:p>
    <w:p w14:paraId="378220F7" w14:textId="2D7A665A" w:rsidR="00F42A39" w:rsidRPr="006367E9" w:rsidRDefault="00D81EA6" w:rsidP="006367E9">
      <w:pPr>
        <w:pStyle w:val="ListParagraph"/>
        <w:numPr>
          <w:ilvl w:val="0"/>
          <w:numId w:val="33"/>
        </w:numPr>
        <w:ind w:left="1080"/>
        <w:rPr>
          <w:color w:val="000000"/>
        </w:rPr>
      </w:pPr>
      <w:r w:rsidRPr="006367E9">
        <w:rPr>
          <w:i/>
          <w:iCs/>
          <w:color w:val="000000"/>
        </w:rPr>
        <w:t>Project-</w:t>
      </w:r>
      <w:r w:rsidR="00EA08B7">
        <w:rPr>
          <w:i/>
          <w:iCs/>
          <w:color w:val="000000"/>
        </w:rPr>
        <w:t>s</w:t>
      </w:r>
      <w:r w:rsidRPr="006367E9">
        <w:rPr>
          <w:i/>
          <w:iCs/>
          <w:color w:val="000000"/>
        </w:rPr>
        <w:t xml:space="preserve">pecific </w:t>
      </w:r>
      <w:r w:rsidR="00EA08B7">
        <w:rPr>
          <w:i/>
          <w:iCs/>
          <w:color w:val="000000"/>
        </w:rPr>
        <w:t>d</w:t>
      </w:r>
      <w:r w:rsidRPr="006367E9">
        <w:rPr>
          <w:i/>
          <w:iCs/>
          <w:color w:val="000000"/>
        </w:rPr>
        <w:t>etermination</w:t>
      </w:r>
      <w:r w:rsidR="00865077" w:rsidRPr="006367E9">
        <w:rPr>
          <w:color w:val="000000"/>
        </w:rPr>
        <w:t xml:space="preserve">. </w:t>
      </w:r>
    </w:p>
    <w:p w14:paraId="0F522FED" w14:textId="77777777" w:rsidR="006367E9" w:rsidRPr="006367E9" w:rsidRDefault="006367E9" w:rsidP="006E0C07">
      <w:pPr>
        <w:spacing w:after="0" w:line="240" w:lineRule="auto"/>
        <w:ind w:firstLine="720"/>
        <w:rPr>
          <w:rFonts w:ascii="Times New Roman" w:hAnsi="Times New Roman" w:cs="Times New Roman"/>
          <w:sz w:val="24"/>
          <w:szCs w:val="24"/>
        </w:rPr>
      </w:pPr>
    </w:p>
    <w:p w14:paraId="104F1489" w14:textId="31E3F56A" w:rsidR="00B36C02" w:rsidRPr="006367E9" w:rsidRDefault="00F42A39" w:rsidP="006367E9">
      <w:pPr>
        <w:spacing w:after="0" w:line="240" w:lineRule="auto"/>
        <w:ind w:firstLine="720"/>
        <w:rPr>
          <w:rFonts w:ascii="Times New Roman" w:hAnsi="Times New Roman" w:cs="Times New Roman"/>
          <w:color w:val="000000"/>
          <w:sz w:val="24"/>
          <w:szCs w:val="24"/>
        </w:rPr>
      </w:pPr>
      <w:r w:rsidRPr="006367E9">
        <w:rPr>
          <w:rFonts w:ascii="Times New Roman" w:hAnsi="Times New Roman" w:cs="Times New Roman"/>
          <w:sz w:val="24"/>
          <w:szCs w:val="24"/>
        </w:rPr>
        <w:t xml:space="preserve">Acquisition personnel must conduct </w:t>
      </w:r>
      <w:r w:rsidR="00D81EA6" w:rsidRPr="006367E9">
        <w:rPr>
          <w:rFonts w:ascii="Times New Roman" w:hAnsi="Times New Roman" w:cs="Times New Roman"/>
          <w:sz w:val="24"/>
          <w:szCs w:val="24"/>
        </w:rPr>
        <w:t xml:space="preserve">a </w:t>
      </w:r>
      <w:r w:rsidRPr="006E0C07">
        <w:rPr>
          <w:rFonts w:ascii="Times New Roman" w:hAnsi="Times New Roman" w:cs="Times New Roman"/>
          <w:color w:val="000000"/>
          <w:sz w:val="24"/>
          <w:szCs w:val="24"/>
        </w:rPr>
        <w:t xml:space="preserve">contemporaneous </w:t>
      </w:r>
      <w:r w:rsidR="00D81EA6" w:rsidRPr="006367E9">
        <w:rPr>
          <w:rFonts w:ascii="Times New Roman" w:hAnsi="Times New Roman" w:cs="Times New Roman"/>
          <w:color w:val="000000"/>
          <w:sz w:val="24"/>
          <w:szCs w:val="24"/>
        </w:rPr>
        <w:t xml:space="preserve">market analysis </w:t>
      </w:r>
      <w:r w:rsidRPr="006E0C07">
        <w:rPr>
          <w:rFonts w:ascii="Times New Roman" w:hAnsi="Times New Roman" w:cs="Times New Roman"/>
          <w:color w:val="000000"/>
          <w:sz w:val="24"/>
          <w:szCs w:val="24"/>
        </w:rPr>
        <w:t>on a project-specific basis.</w:t>
      </w:r>
      <w:r w:rsidR="00D56449" w:rsidRPr="006367E9">
        <w:rPr>
          <w:rFonts w:ascii="Times New Roman" w:hAnsi="Times New Roman" w:cs="Times New Roman"/>
          <w:sz w:val="24"/>
          <w:szCs w:val="24"/>
        </w:rPr>
        <w:t xml:space="preserve"> </w:t>
      </w:r>
      <w:r w:rsidR="00381A8D" w:rsidRPr="006367E9">
        <w:rPr>
          <w:rFonts w:ascii="Times New Roman" w:hAnsi="Times New Roman" w:cs="Times New Roman"/>
          <w:sz w:val="24"/>
          <w:szCs w:val="24"/>
        </w:rPr>
        <w:t xml:space="preserve">Acquisition personnel </w:t>
      </w:r>
      <w:r w:rsidR="00E35910" w:rsidRPr="006367E9">
        <w:rPr>
          <w:rFonts w:ascii="Times New Roman" w:hAnsi="Times New Roman" w:cs="Times New Roman"/>
          <w:sz w:val="24"/>
          <w:szCs w:val="24"/>
        </w:rPr>
        <w:t xml:space="preserve">may use various </w:t>
      </w:r>
      <w:r w:rsidR="00FB15D1" w:rsidRPr="006367E9">
        <w:rPr>
          <w:rFonts w:ascii="Times New Roman" w:hAnsi="Times New Roman" w:cs="Times New Roman"/>
          <w:sz w:val="24"/>
          <w:szCs w:val="24"/>
        </w:rPr>
        <w:t xml:space="preserve">techniques </w:t>
      </w:r>
      <w:r w:rsidR="00E35910" w:rsidRPr="006367E9">
        <w:rPr>
          <w:rFonts w:ascii="Times New Roman" w:hAnsi="Times New Roman" w:cs="Times New Roman"/>
          <w:sz w:val="24"/>
          <w:szCs w:val="24"/>
        </w:rPr>
        <w:t xml:space="preserve">to examine market conditions </w:t>
      </w:r>
      <w:r w:rsidR="00E35910" w:rsidRPr="006367E9">
        <w:rPr>
          <w:rFonts w:ascii="Times New Roman" w:hAnsi="Times New Roman" w:cs="Times New Roman"/>
          <w:sz w:val="24"/>
          <w:szCs w:val="24"/>
        </w:rPr>
        <w:lastRenderedPageBreak/>
        <w:t xml:space="preserve">described in </w:t>
      </w:r>
      <w:r w:rsidR="00FB15D1" w:rsidRPr="006367E9">
        <w:rPr>
          <w:rFonts w:ascii="Times New Roman" w:hAnsi="Times New Roman" w:cs="Times New Roman"/>
          <w:color w:val="000000"/>
          <w:sz w:val="24"/>
          <w:szCs w:val="24"/>
        </w:rPr>
        <w:t xml:space="preserve">AMS </w:t>
      </w:r>
      <w:r w:rsidR="00385443">
        <w:rPr>
          <w:rFonts w:ascii="Times New Roman" w:hAnsi="Times New Roman" w:cs="Times New Roman"/>
          <w:color w:val="000000"/>
          <w:sz w:val="24"/>
          <w:szCs w:val="24"/>
        </w:rPr>
        <w:t xml:space="preserve">Guidance </w:t>
      </w:r>
      <w:r w:rsidR="00FB15D1" w:rsidRPr="006367E9">
        <w:rPr>
          <w:rFonts w:ascii="Times New Roman" w:hAnsi="Times New Roman" w:cs="Times New Roman"/>
          <w:color w:val="000000"/>
          <w:sz w:val="24"/>
          <w:szCs w:val="24"/>
        </w:rPr>
        <w:t>T3.2.1.2A.1</w:t>
      </w:r>
      <w:r w:rsidR="008A6D96" w:rsidRPr="006367E9">
        <w:rPr>
          <w:rFonts w:ascii="Times New Roman" w:hAnsi="Times New Roman" w:cs="Times New Roman"/>
          <w:color w:val="000000"/>
          <w:sz w:val="24"/>
          <w:szCs w:val="24"/>
        </w:rPr>
        <w:t>(e)</w:t>
      </w:r>
      <w:r w:rsidR="00FB15D1" w:rsidRPr="006367E9">
        <w:rPr>
          <w:rFonts w:ascii="Times New Roman" w:hAnsi="Times New Roman" w:cs="Times New Roman"/>
          <w:color w:val="000000"/>
          <w:sz w:val="24"/>
          <w:szCs w:val="24"/>
        </w:rPr>
        <w:t>,</w:t>
      </w:r>
      <w:r w:rsidR="00AB6E2D" w:rsidRPr="006367E9">
        <w:rPr>
          <w:rFonts w:ascii="Times New Roman" w:hAnsi="Times New Roman" w:cs="Times New Roman"/>
          <w:color w:val="000000"/>
          <w:sz w:val="24"/>
          <w:szCs w:val="24"/>
        </w:rPr>
        <w:t xml:space="preserve"> </w:t>
      </w:r>
      <w:r w:rsidR="00B36C02" w:rsidRPr="006367E9">
        <w:rPr>
          <w:rFonts w:ascii="Times New Roman" w:hAnsi="Times New Roman" w:cs="Times New Roman"/>
          <w:sz w:val="24"/>
          <w:szCs w:val="24"/>
        </w:rPr>
        <w:t xml:space="preserve">such as conferring with interested parties using sources sought notices and advance notices for </w:t>
      </w:r>
      <w:r w:rsidR="00B36C02" w:rsidRPr="00385443">
        <w:rPr>
          <w:rFonts w:ascii="Times New Roman" w:hAnsi="Times New Roman" w:cs="Times New Roman"/>
          <w:sz w:val="24"/>
          <w:szCs w:val="24"/>
        </w:rPr>
        <w:t>construction contracts</w:t>
      </w:r>
      <w:r w:rsidR="008A6D96" w:rsidRPr="00385443">
        <w:rPr>
          <w:rFonts w:ascii="Times New Roman" w:hAnsi="Times New Roman" w:cs="Times New Roman"/>
          <w:sz w:val="24"/>
          <w:szCs w:val="24"/>
        </w:rPr>
        <w:t xml:space="preserve">. </w:t>
      </w:r>
      <w:r w:rsidR="00381A8D" w:rsidRPr="00385443">
        <w:rPr>
          <w:rFonts w:ascii="Times New Roman" w:hAnsi="Times New Roman" w:cs="Times New Roman"/>
          <w:sz w:val="24"/>
          <w:szCs w:val="24"/>
        </w:rPr>
        <w:t>Acquisition personnel</w:t>
      </w:r>
      <w:r w:rsidR="00E23170" w:rsidRPr="00385443">
        <w:rPr>
          <w:rFonts w:ascii="Times New Roman" w:hAnsi="Times New Roman" w:cs="Times New Roman"/>
          <w:sz w:val="24"/>
          <w:szCs w:val="24"/>
        </w:rPr>
        <w:t xml:space="preserve"> may also</w:t>
      </w:r>
      <w:r w:rsidR="00E23170" w:rsidRPr="00385443">
        <w:rPr>
          <w:rFonts w:ascii="Times New Roman" w:hAnsi="Times New Roman" w:cs="Times New Roman"/>
          <w:color w:val="000000"/>
          <w:sz w:val="24"/>
          <w:szCs w:val="24"/>
        </w:rPr>
        <w:t xml:space="preserve"> </w:t>
      </w:r>
      <w:r w:rsidR="00B36C02" w:rsidRPr="00385443">
        <w:rPr>
          <w:rFonts w:ascii="Times New Roman" w:hAnsi="Times New Roman" w:cs="Times New Roman"/>
          <w:color w:val="000000"/>
          <w:sz w:val="24"/>
          <w:szCs w:val="24"/>
        </w:rPr>
        <w:t>rely on</w:t>
      </w:r>
      <w:r w:rsidR="00E23170" w:rsidRPr="00385443">
        <w:rPr>
          <w:rFonts w:ascii="Times New Roman" w:hAnsi="Times New Roman" w:cs="Times New Roman"/>
          <w:color w:val="000000"/>
          <w:sz w:val="24"/>
          <w:szCs w:val="24"/>
        </w:rPr>
        <w:t xml:space="preserve"> the results of recent</w:t>
      </w:r>
      <w:r w:rsidR="00B36C02" w:rsidRPr="00385443">
        <w:rPr>
          <w:rFonts w:ascii="Times New Roman" w:hAnsi="Times New Roman" w:cs="Times New Roman"/>
          <w:color w:val="000000"/>
          <w:sz w:val="24"/>
          <w:szCs w:val="24"/>
        </w:rPr>
        <w:t xml:space="preserve"> market research</w:t>
      </w:r>
      <w:r w:rsidR="00454249" w:rsidRPr="00385443">
        <w:rPr>
          <w:rFonts w:ascii="Times New Roman" w:hAnsi="Times New Roman" w:cs="Times New Roman"/>
          <w:color w:val="000000"/>
          <w:sz w:val="24"/>
          <w:szCs w:val="24"/>
        </w:rPr>
        <w:t xml:space="preserve"> (e.g</w:t>
      </w:r>
      <w:r w:rsidR="00740B1B" w:rsidRPr="00385443">
        <w:rPr>
          <w:rFonts w:ascii="Times New Roman" w:hAnsi="Times New Roman" w:cs="Times New Roman"/>
          <w:color w:val="000000"/>
          <w:sz w:val="24"/>
          <w:szCs w:val="24"/>
        </w:rPr>
        <w:t>.,</w:t>
      </w:r>
      <w:r w:rsidR="00454249" w:rsidRPr="00385443">
        <w:rPr>
          <w:rFonts w:ascii="Times New Roman" w:hAnsi="Times New Roman" w:cs="Times New Roman"/>
          <w:color w:val="000000"/>
          <w:sz w:val="24"/>
          <w:szCs w:val="24"/>
        </w:rPr>
        <w:t xml:space="preserve"> less</w:t>
      </w:r>
      <w:r w:rsidR="00454249" w:rsidRPr="00647C35">
        <w:rPr>
          <w:rFonts w:ascii="Times New Roman" w:hAnsi="Times New Roman" w:cs="Times New Roman"/>
          <w:color w:val="000000"/>
          <w:sz w:val="24"/>
          <w:szCs w:val="24"/>
        </w:rPr>
        <w:t xml:space="preserve"> than 18 months) </w:t>
      </w:r>
      <w:r w:rsidR="002C5CB4" w:rsidRPr="00647C35">
        <w:rPr>
          <w:rFonts w:ascii="Times New Roman" w:hAnsi="Times New Roman" w:cs="Times New Roman"/>
          <w:color w:val="000000"/>
          <w:sz w:val="24"/>
          <w:szCs w:val="24"/>
        </w:rPr>
        <w:t>into similar or identical requirements</w:t>
      </w:r>
      <w:r w:rsidR="00B36C02" w:rsidRPr="00454249">
        <w:rPr>
          <w:rFonts w:ascii="Times New Roman" w:hAnsi="Times New Roman" w:cs="Times New Roman"/>
          <w:color w:val="000000"/>
          <w:sz w:val="24"/>
          <w:szCs w:val="24"/>
        </w:rPr>
        <w:t xml:space="preserve">, but </w:t>
      </w:r>
      <w:r w:rsidR="003F02C7" w:rsidRPr="00454249">
        <w:rPr>
          <w:rFonts w:ascii="Times New Roman" w:hAnsi="Times New Roman" w:cs="Times New Roman"/>
          <w:color w:val="000000"/>
          <w:sz w:val="24"/>
          <w:szCs w:val="24"/>
        </w:rPr>
        <w:t xml:space="preserve">reliance on such market research must be accompanied by </w:t>
      </w:r>
      <w:r w:rsidR="00381A8D" w:rsidRPr="00454249">
        <w:rPr>
          <w:rFonts w:ascii="Times New Roman" w:hAnsi="Times New Roman" w:cs="Times New Roman"/>
          <w:color w:val="000000"/>
          <w:sz w:val="24"/>
          <w:szCs w:val="24"/>
        </w:rPr>
        <w:t>a</w:t>
      </w:r>
      <w:r w:rsidR="003F02C7" w:rsidRPr="00454249">
        <w:rPr>
          <w:rFonts w:ascii="Times New Roman" w:hAnsi="Times New Roman" w:cs="Times New Roman"/>
          <w:color w:val="000000"/>
          <w:sz w:val="24"/>
          <w:szCs w:val="24"/>
        </w:rPr>
        <w:t xml:space="preserve"> </w:t>
      </w:r>
      <w:r w:rsidR="00381A8D" w:rsidRPr="00454249">
        <w:rPr>
          <w:rFonts w:ascii="Times New Roman" w:hAnsi="Times New Roman" w:cs="Times New Roman"/>
          <w:color w:val="000000"/>
          <w:sz w:val="24"/>
          <w:szCs w:val="24"/>
        </w:rPr>
        <w:t xml:space="preserve">fact-based </w:t>
      </w:r>
      <w:r w:rsidR="003F02C7" w:rsidRPr="00454249">
        <w:rPr>
          <w:rFonts w:ascii="Times New Roman" w:hAnsi="Times New Roman" w:cs="Times New Roman"/>
          <w:color w:val="000000"/>
          <w:sz w:val="24"/>
          <w:szCs w:val="24"/>
        </w:rPr>
        <w:t>explanation</w:t>
      </w:r>
      <w:r w:rsidR="00381A8D" w:rsidRPr="00454249">
        <w:rPr>
          <w:rFonts w:ascii="Times New Roman" w:hAnsi="Times New Roman" w:cs="Times New Roman"/>
          <w:color w:val="000000"/>
          <w:sz w:val="24"/>
          <w:szCs w:val="24"/>
        </w:rPr>
        <w:t xml:space="preserve"> of </w:t>
      </w:r>
      <w:r w:rsidR="003F02C7" w:rsidRPr="00454249">
        <w:rPr>
          <w:rFonts w:ascii="Times New Roman" w:hAnsi="Times New Roman" w:cs="Times New Roman"/>
          <w:color w:val="000000"/>
          <w:sz w:val="24"/>
          <w:szCs w:val="24"/>
        </w:rPr>
        <w:t>why th</w:t>
      </w:r>
      <w:r w:rsidR="007C26EB" w:rsidRPr="00454249">
        <w:rPr>
          <w:rFonts w:ascii="Times New Roman" w:hAnsi="Times New Roman" w:cs="Times New Roman"/>
          <w:color w:val="000000"/>
          <w:sz w:val="24"/>
          <w:szCs w:val="24"/>
        </w:rPr>
        <w:t xml:space="preserve">at market research accurately reflects current market conditions for the prospective construction contract. </w:t>
      </w:r>
      <w:r w:rsidR="00B36C02" w:rsidRPr="00454249">
        <w:rPr>
          <w:rFonts w:ascii="Times New Roman" w:hAnsi="Times New Roman" w:cs="Times New Roman"/>
          <w:color w:val="000000"/>
          <w:sz w:val="24"/>
          <w:szCs w:val="24"/>
        </w:rPr>
        <w:t>In addition, the fact that</w:t>
      </w:r>
      <w:r w:rsidR="00B36C02" w:rsidRPr="006367E9">
        <w:rPr>
          <w:rFonts w:ascii="Times New Roman" w:hAnsi="Times New Roman" w:cs="Times New Roman"/>
          <w:color w:val="000000"/>
          <w:sz w:val="24"/>
          <w:szCs w:val="24"/>
        </w:rPr>
        <w:t xml:space="preserve"> a PLA was not previously required </w:t>
      </w:r>
      <w:r w:rsidR="00CA19F8" w:rsidRPr="006367E9">
        <w:rPr>
          <w:rFonts w:ascii="Times New Roman" w:hAnsi="Times New Roman" w:cs="Times New Roman"/>
          <w:sz w:val="24"/>
          <w:szCs w:val="24"/>
        </w:rPr>
        <w:t xml:space="preserve">for a project in a given area </w:t>
      </w:r>
      <w:r w:rsidR="00B36C02" w:rsidRPr="006367E9">
        <w:rPr>
          <w:rFonts w:ascii="Times New Roman" w:hAnsi="Times New Roman" w:cs="Times New Roman"/>
          <w:color w:val="000000"/>
          <w:sz w:val="24"/>
          <w:szCs w:val="24"/>
        </w:rPr>
        <w:t xml:space="preserve">does not, by itself, constitute market research </w:t>
      </w:r>
      <w:r w:rsidR="00E6075E" w:rsidRPr="006367E9">
        <w:rPr>
          <w:rFonts w:ascii="Times New Roman" w:hAnsi="Times New Roman" w:cs="Times New Roman"/>
          <w:color w:val="000000"/>
          <w:sz w:val="24"/>
          <w:szCs w:val="24"/>
        </w:rPr>
        <w:t xml:space="preserve">adequate </w:t>
      </w:r>
      <w:r w:rsidR="00B36C02" w:rsidRPr="006367E9">
        <w:rPr>
          <w:rFonts w:ascii="Times New Roman" w:hAnsi="Times New Roman" w:cs="Times New Roman"/>
          <w:color w:val="000000"/>
          <w:sz w:val="24"/>
          <w:szCs w:val="24"/>
        </w:rPr>
        <w:t xml:space="preserve">to support </w:t>
      </w:r>
      <w:r w:rsidR="009E02EC" w:rsidRPr="006367E9">
        <w:rPr>
          <w:rFonts w:ascii="Times New Roman" w:hAnsi="Times New Roman" w:cs="Times New Roman"/>
          <w:color w:val="000000"/>
          <w:sz w:val="24"/>
          <w:szCs w:val="24"/>
        </w:rPr>
        <w:t xml:space="preserve">the </w:t>
      </w:r>
      <w:r w:rsidR="00B36C02" w:rsidRPr="006367E9">
        <w:rPr>
          <w:rFonts w:ascii="Times New Roman" w:hAnsi="Times New Roman" w:cs="Times New Roman"/>
          <w:color w:val="000000"/>
          <w:sz w:val="24"/>
          <w:szCs w:val="24"/>
        </w:rPr>
        <w:t>exercise of an exception to the requirement for a PLA on a subsequent project</w:t>
      </w:r>
      <w:r w:rsidR="00CA19F8" w:rsidRPr="006367E9">
        <w:rPr>
          <w:rFonts w:ascii="Times New Roman" w:hAnsi="Times New Roman" w:cs="Times New Roman"/>
          <w:sz w:val="24"/>
          <w:szCs w:val="24"/>
        </w:rPr>
        <w:t xml:space="preserve"> in that area</w:t>
      </w:r>
      <w:r w:rsidR="00B36C02" w:rsidRPr="006367E9">
        <w:rPr>
          <w:rFonts w:ascii="Times New Roman" w:hAnsi="Times New Roman" w:cs="Times New Roman"/>
          <w:color w:val="000000"/>
          <w:sz w:val="24"/>
          <w:szCs w:val="24"/>
        </w:rPr>
        <w:t>.</w:t>
      </w:r>
    </w:p>
    <w:p w14:paraId="3F1CD2F5" w14:textId="77777777" w:rsidR="006367E9" w:rsidRPr="006367E9" w:rsidRDefault="006367E9" w:rsidP="006E0C07">
      <w:pPr>
        <w:spacing w:after="0" w:line="240" w:lineRule="auto"/>
        <w:ind w:firstLine="720"/>
        <w:rPr>
          <w:rFonts w:ascii="Times New Roman" w:hAnsi="Times New Roman" w:cs="Times New Roman"/>
          <w:color w:val="000000"/>
          <w:sz w:val="24"/>
          <w:szCs w:val="24"/>
        </w:rPr>
      </w:pPr>
    </w:p>
    <w:p w14:paraId="62B197B1" w14:textId="4E4C3B95" w:rsidR="00E8163C" w:rsidRPr="006E0C07" w:rsidRDefault="00E8163C" w:rsidP="00E8163C">
      <w:pPr>
        <w:pStyle w:val="ListParagraph"/>
        <w:numPr>
          <w:ilvl w:val="0"/>
          <w:numId w:val="33"/>
        </w:numPr>
        <w:ind w:left="1080"/>
        <w:rPr>
          <w:i/>
          <w:iCs/>
          <w:color w:val="000000"/>
        </w:rPr>
      </w:pPr>
      <w:r w:rsidRPr="006E0C07">
        <w:rPr>
          <w:i/>
          <w:iCs/>
          <w:color w:val="000000"/>
        </w:rPr>
        <w:t>Availability of unionized and nonunionized contractors.</w:t>
      </w:r>
    </w:p>
    <w:p w14:paraId="653C6C25" w14:textId="77777777" w:rsidR="00E8163C" w:rsidRPr="006367E9" w:rsidRDefault="00E8163C" w:rsidP="00F339EA">
      <w:pPr>
        <w:pStyle w:val="Default"/>
      </w:pPr>
    </w:p>
    <w:p w14:paraId="1E86D182" w14:textId="3E76B8B6" w:rsidR="004C62A5" w:rsidRPr="006367E9" w:rsidRDefault="00F613F4" w:rsidP="00F613F4">
      <w:pPr>
        <w:pStyle w:val="Default"/>
        <w:ind w:firstLine="720"/>
      </w:pPr>
      <w:r w:rsidRPr="006367E9">
        <w:t xml:space="preserve">E.O.  14063 provides that a PLA shall “allow all contractors and subcontractors on the construction project to compete for contracts and subcontracts without regard to whether they are otherwise parties to collective bargaining agreements.” E.O. 14063 § 4(b).  Thus, </w:t>
      </w:r>
      <w:r w:rsidR="00B83F37" w:rsidRPr="006367E9">
        <w:t xml:space="preserve">market research should seek </w:t>
      </w:r>
      <w:r w:rsidR="00535CEB" w:rsidRPr="006367E9">
        <w:t>to identify both</w:t>
      </w:r>
      <w:r w:rsidR="00535CEB" w:rsidRPr="006367E9">
        <w:rPr>
          <w:i/>
          <w:iCs/>
        </w:rPr>
        <w:t xml:space="preserve"> </w:t>
      </w:r>
      <w:r w:rsidR="00535CEB" w:rsidRPr="006367E9">
        <w:t>union and non-unionized contractors that may be interested in participating in the competition</w:t>
      </w:r>
      <w:r w:rsidR="0043509B" w:rsidRPr="006367E9">
        <w:t xml:space="preserve">. </w:t>
      </w:r>
      <w:r w:rsidR="00524570" w:rsidRPr="006367E9">
        <w:t xml:space="preserve"> </w:t>
      </w:r>
    </w:p>
    <w:p w14:paraId="150F3250" w14:textId="77777777" w:rsidR="004C62A5" w:rsidRPr="006367E9" w:rsidRDefault="004C62A5" w:rsidP="00524570">
      <w:pPr>
        <w:pStyle w:val="CM2"/>
        <w:ind w:firstLine="555"/>
        <w:rPr>
          <w:color w:val="000000"/>
        </w:rPr>
      </w:pPr>
    </w:p>
    <w:p w14:paraId="771399AF" w14:textId="047CA272" w:rsidR="00591336" w:rsidRPr="006367E9" w:rsidRDefault="00535CEB" w:rsidP="00524570">
      <w:pPr>
        <w:pStyle w:val="CM2"/>
        <w:ind w:firstLine="555"/>
      </w:pPr>
      <w:r w:rsidRPr="006367E9">
        <w:rPr>
          <w:color w:val="000000"/>
        </w:rPr>
        <w:t>The Department of Labor’s (DOL)</w:t>
      </w:r>
      <w:r w:rsidRPr="006367E9">
        <w:t xml:space="preserve"> </w:t>
      </w:r>
      <w:r w:rsidRPr="006367E9">
        <w:rPr>
          <w:color w:val="000000"/>
        </w:rPr>
        <w:t>Good Jobs Initiative website provides information on use of PLAs, found</w:t>
      </w:r>
      <w:r w:rsidR="00FF5648" w:rsidRPr="006367E9">
        <w:rPr>
          <w:color w:val="0562C1"/>
          <w:u w:val="single"/>
        </w:rPr>
        <w:t xml:space="preserve"> </w:t>
      </w:r>
      <w:hyperlink r:id="rId12" w:history="1">
        <w:r w:rsidR="00FF5648" w:rsidRPr="006367E9">
          <w:rPr>
            <w:rStyle w:val="Hyperlink"/>
          </w:rPr>
          <w:t>here</w:t>
        </w:r>
      </w:hyperlink>
      <w:r w:rsidRPr="006367E9">
        <w:rPr>
          <w:color w:val="000000"/>
        </w:rPr>
        <w:t xml:space="preserve">. Among other resources, the website includes a link to a list of potential contractors that have used PLAs. The website also provides links to information to help </w:t>
      </w:r>
      <w:r w:rsidR="006F537C" w:rsidRPr="006367E9">
        <w:rPr>
          <w:color w:val="000000"/>
        </w:rPr>
        <w:t>COs</w:t>
      </w:r>
      <w:r w:rsidRPr="006367E9">
        <w:rPr>
          <w:color w:val="000000"/>
        </w:rPr>
        <w:t xml:space="preserve"> and potentially interested sources that are not unionized better understand why participation in a competition with a PLA should not put them at a competitive disadvantage. </w:t>
      </w:r>
      <w:r w:rsidR="00EA5827" w:rsidRPr="006367E9">
        <w:t>OMB Memo M-24-06</w:t>
      </w:r>
      <w:r w:rsidR="00906DF5" w:rsidRPr="006367E9">
        <w:t xml:space="preserve"> provides </w:t>
      </w:r>
      <w:r w:rsidR="00E30E77" w:rsidRPr="006367E9">
        <w:t xml:space="preserve">examples </w:t>
      </w:r>
      <w:r w:rsidR="00464E55" w:rsidRPr="006367E9">
        <w:t xml:space="preserve">of </w:t>
      </w:r>
      <w:r w:rsidR="00E30E77" w:rsidRPr="006367E9">
        <w:t>why a non-unionized source’s participation in a competition with a PLA should not put them at a competitive disadvantage</w:t>
      </w:r>
      <w:r w:rsidR="00B70CD1" w:rsidRPr="006367E9">
        <w:t>. Examples cited in OMB Memo M-25-06 include the following:</w:t>
      </w:r>
      <w:r w:rsidR="00B70CD1" w:rsidRPr="006367E9" w:rsidDel="00B70CD1">
        <w:t xml:space="preserve"> </w:t>
      </w:r>
    </w:p>
    <w:p w14:paraId="70D08A2A" w14:textId="0B51539D" w:rsidR="00850A79" w:rsidRPr="006367E9" w:rsidRDefault="00850A79" w:rsidP="005F1877">
      <w:pPr>
        <w:pStyle w:val="CM2"/>
        <w:ind w:firstLine="555"/>
      </w:pPr>
    </w:p>
    <w:p w14:paraId="299D2F08" w14:textId="04B061A8" w:rsidR="00E13517" w:rsidRPr="006367E9" w:rsidRDefault="00E13517" w:rsidP="00E13517">
      <w:pPr>
        <w:pStyle w:val="Default"/>
        <w:numPr>
          <w:ilvl w:val="0"/>
          <w:numId w:val="25"/>
        </w:numPr>
        <w:spacing w:line="276" w:lineRule="atLeast"/>
      </w:pPr>
      <w:r w:rsidRPr="006367E9">
        <w:t>While many PLAs require contractors to use the union’s hiring hall for referrals, they do not prevent the use of a contractor’s workforce. The union hiring halls are legally required to refer workers to the project without regard to whether the workers are union members. Non-union employers also may negotiate “core employee” provisions that permit retaining some employees without those employees registering at a union’s hiring hall. Ultimately, the contractor retains the right to decide whom to hire.</w:t>
      </w:r>
    </w:p>
    <w:p w14:paraId="3FA826C3" w14:textId="77777777" w:rsidR="0021656D" w:rsidRPr="006367E9" w:rsidRDefault="0021656D" w:rsidP="0021656D">
      <w:pPr>
        <w:pStyle w:val="Default"/>
        <w:ind w:left="720"/>
      </w:pPr>
    </w:p>
    <w:p w14:paraId="4A01664E" w14:textId="71241AE9" w:rsidR="00850A79" w:rsidRDefault="00476DCB" w:rsidP="00E13517">
      <w:pPr>
        <w:pStyle w:val="Default"/>
        <w:numPr>
          <w:ilvl w:val="0"/>
          <w:numId w:val="25"/>
        </w:numPr>
      </w:pPr>
      <w:r w:rsidRPr="006367E9">
        <w:t>T</w:t>
      </w:r>
      <w:r w:rsidR="00E13517" w:rsidRPr="006367E9">
        <w:t xml:space="preserve">he E.O. </w:t>
      </w:r>
      <w:r w:rsidRPr="006367E9">
        <w:t xml:space="preserve">does not </w:t>
      </w:r>
      <w:r w:rsidR="00E13517" w:rsidRPr="006367E9">
        <w:t>require non-union employees to pay union dues or join a union. Non-union contractors are free to negotiate provisions in PLAs to accommodate existing fringe benefits or union dues. For example, a PLA may allow non-union contractors to opt out of contributing to health and welfare funds designated under the PLA, if the benefits provided by the non</w:t>
      </w:r>
      <w:r w:rsidR="00453A6F">
        <w:t>-</w:t>
      </w:r>
      <w:r w:rsidR="00E13517" w:rsidRPr="006367E9">
        <w:softHyphen/>
        <w:t>union contractor are equal in value to those provided under the PLA.</w:t>
      </w:r>
    </w:p>
    <w:p w14:paraId="10F73552" w14:textId="77777777" w:rsidR="006367E9" w:rsidRDefault="006367E9" w:rsidP="00C348B8">
      <w:pPr>
        <w:pStyle w:val="ListParagraph"/>
      </w:pPr>
    </w:p>
    <w:p w14:paraId="7A7E28C2" w14:textId="7B0A0B63" w:rsidR="006367E9" w:rsidRPr="000744FB" w:rsidRDefault="005E133F" w:rsidP="00C348B8">
      <w:pPr>
        <w:pStyle w:val="ListParagraph"/>
        <w:numPr>
          <w:ilvl w:val="0"/>
          <w:numId w:val="33"/>
        </w:numPr>
        <w:ind w:left="1080"/>
        <w:rPr>
          <w:i/>
          <w:iCs/>
          <w:color w:val="000000"/>
        </w:rPr>
      </w:pPr>
      <w:r w:rsidRPr="005E133F">
        <w:rPr>
          <w:i/>
          <w:iCs/>
          <w:color w:val="000000"/>
        </w:rPr>
        <w:t>National, regional</w:t>
      </w:r>
      <w:r w:rsidR="00C348B8">
        <w:rPr>
          <w:i/>
          <w:iCs/>
          <w:color w:val="000000"/>
        </w:rPr>
        <w:t>,</w:t>
      </w:r>
      <w:r w:rsidRPr="005E133F">
        <w:rPr>
          <w:i/>
          <w:iCs/>
          <w:color w:val="000000"/>
        </w:rPr>
        <w:t xml:space="preserve"> and local interest.</w:t>
      </w:r>
    </w:p>
    <w:p w14:paraId="61BC5434" w14:textId="77777777" w:rsidR="006367E9" w:rsidRPr="006367E9" w:rsidRDefault="006367E9" w:rsidP="00C348B8">
      <w:pPr>
        <w:pStyle w:val="Default"/>
        <w:ind w:left="720"/>
      </w:pPr>
    </w:p>
    <w:p w14:paraId="6150A3AF" w14:textId="79F73EF9" w:rsidR="00CD65A4" w:rsidRPr="00613E44" w:rsidRDefault="0059378E" w:rsidP="00C348B8">
      <w:pPr>
        <w:pStyle w:val="Default"/>
        <w:ind w:firstLine="720"/>
      </w:pPr>
      <w:r w:rsidRPr="006367E9">
        <w:t xml:space="preserve">The requirement to gauge national, regional, and local interest ensures that </w:t>
      </w:r>
      <w:r w:rsidR="005F2D95">
        <w:t>the FAA</w:t>
      </w:r>
      <w:r w:rsidRPr="006367E9">
        <w:t xml:space="preserve"> can fully evaluate the extent</w:t>
      </w:r>
      <w:r w:rsidRPr="0059378E">
        <w:t xml:space="preserve"> to which sources in the marketplace, including new entrants, might compete.</w:t>
      </w:r>
      <w:r>
        <w:t xml:space="preserve"> </w:t>
      </w:r>
      <w:r w:rsidR="0075346B">
        <w:t>W</w:t>
      </w:r>
      <w:r w:rsidR="00974BD1" w:rsidRPr="00974BD1">
        <w:t xml:space="preserve">hile unions have the ability to recruit skilled workers nationally to address local </w:t>
      </w:r>
      <w:r w:rsidR="00974BD1" w:rsidRPr="00974BD1">
        <w:lastRenderedPageBreak/>
        <w:t>skilled labor shortages,</w:t>
      </w:r>
      <w:r w:rsidR="0075346B">
        <w:t xml:space="preserve"> the</w:t>
      </w:r>
      <w:r w:rsidR="00974BD1" w:rsidRPr="00974BD1">
        <w:t xml:space="preserve"> intent </w:t>
      </w:r>
      <w:r w:rsidR="0075346B">
        <w:t xml:space="preserve">of the </w:t>
      </w:r>
      <w:r w:rsidR="00822909">
        <w:t xml:space="preserve">PLA requirement </w:t>
      </w:r>
      <w:r w:rsidR="00974BD1" w:rsidRPr="00974BD1">
        <w:t xml:space="preserve">is not to replace local workers for the sole purpose of employing non-local union members. </w:t>
      </w:r>
      <w:r w:rsidR="00A207BD">
        <w:t xml:space="preserve">The acquisition team </w:t>
      </w:r>
      <w:r w:rsidR="00774114">
        <w:t xml:space="preserve">may </w:t>
      </w:r>
      <w:r w:rsidR="00A148C8">
        <w:t>consider unique local needs</w:t>
      </w:r>
      <w:r w:rsidR="00165B98" w:rsidRPr="00613E44">
        <w:t xml:space="preserve"> when negotiating PLAs on a project-by-project basis. PLAs can offer opportunities to grow and train the local workforce, specifically targeting underrepresented individuals. For example, </w:t>
      </w:r>
      <w:r w:rsidR="00425F8D" w:rsidRPr="00613E44">
        <w:t xml:space="preserve">the FAA and contractor may negotiate </w:t>
      </w:r>
      <w:r w:rsidR="00165B98" w:rsidRPr="00613E44">
        <w:t>Community Workforce Agreements</w:t>
      </w:r>
      <w:r w:rsidR="00425F8D" w:rsidRPr="00613E44">
        <w:t xml:space="preserve"> and </w:t>
      </w:r>
      <w:r w:rsidR="00165B98" w:rsidRPr="00613E44">
        <w:t xml:space="preserve">incorporate </w:t>
      </w:r>
      <w:r w:rsidR="00425F8D" w:rsidRPr="00613E44">
        <w:t xml:space="preserve">them </w:t>
      </w:r>
      <w:r w:rsidR="00165B98" w:rsidRPr="00613E44">
        <w:t xml:space="preserve">as part of a PLA to promote diversity and inclusion and local resident business opportunities, as well as to help </w:t>
      </w:r>
      <w:r w:rsidR="00425F8D" w:rsidRPr="00613E44">
        <w:t xml:space="preserve">the FAA </w:t>
      </w:r>
      <w:r w:rsidR="00165B98" w:rsidRPr="00613E44">
        <w:t>and prime contractors meet small business subcontracting goals and other objectives.</w:t>
      </w:r>
    </w:p>
    <w:p w14:paraId="33B5CFCE" w14:textId="615BD0E8" w:rsidR="00736A56" w:rsidRDefault="00736A56" w:rsidP="00736A56">
      <w:pPr>
        <w:pStyle w:val="Default"/>
        <w:spacing w:line="276" w:lineRule="atLeast"/>
        <w:ind w:right="65"/>
      </w:pPr>
    </w:p>
    <w:p w14:paraId="3B3045ED" w14:textId="5406A7E3" w:rsidR="00736A56" w:rsidRPr="005F1877" w:rsidRDefault="00736A56" w:rsidP="005F1877">
      <w:pPr>
        <w:pStyle w:val="Heading2"/>
        <w:numPr>
          <w:ilvl w:val="0"/>
          <w:numId w:val="29"/>
        </w:numPr>
        <w:rPr>
          <w:rFonts w:ascii="Times New Roman" w:hAnsi="Times New Roman" w:cs="Times New Roman"/>
          <w:b/>
          <w:bCs/>
          <w:color w:val="auto"/>
          <w:sz w:val="24"/>
          <w:szCs w:val="24"/>
        </w:rPr>
      </w:pPr>
      <w:bookmarkStart w:id="7" w:name="_Toc156305258"/>
      <w:bookmarkStart w:id="8" w:name="_Toc156305414"/>
      <w:bookmarkStart w:id="9" w:name="_Toc156305459"/>
      <w:bookmarkStart w:id="10" w:name="_Toc156305259"/>
      <w:bookmarkStart w:id="11" w:name="_Toc156305415"/>
      <w:bookmarkStart w:id="12" w:name="_Toc156305460"/>
      <w:bookmarkEnd w:id="7"/>
      <w:bookmarkEnd w:id="8"/>
      <w:bookmarkEnd w:id="9"/>
      <w:bookmarkEnd w:id="10"/>
      <w:bookmarkEnd w:id="11"/>
      <w:bookmarkEnd w:id="12"/>
      <w:r w:rsidRPr="005F1877">
        <w:rPr>
          <w:rFonts w:ascii="Times New Roman" w:hAnsi="Times New Roman" w:cs="Times New Roman"/>
          <w:b/>
          <w:bCs/>
          <w:color w:val="auto"/>
          <w:sz w:val="24"/>
          <w:szCs w:val="24"/>
        </w:rPr>
        <w:t xml:space="preserve"> </w:t>
      </w:r>
      <w:bookmarkStart w:id="13" w:name="_Toc156395733"/>
      <w:r w:rsidRPr="005F1877">
        <w:rPr>
          <w:rFonts w:ascii="Times New Roman" w:hAnsi="Times New Roman" w:cs="Times New Roman"/>
          <w:b/>
          <w:bCs/>
          <w:color w:val="auto"/>
          <w:sz w:val="24"/>
          <w:szCs w:val="24"/>
        </w:rPr>
        <w:t>Exercising exceptions</w:t>
      </w:r>
      <w:bookmarkEnd w:id="13"/>
    </w:p>
    <w:p w14:paraId="3B46B775" w14:textId="22F8CC1D" w:rsidR="00C4332E" w:rsidRPr="00613E44" w:rsidRDefault="00C4332E" w:rsidP="00736A56">
      <w:pPr>
        <w:pStyle w:val="Default"/>
        <w:spacing w:line="276" w:lineRule="atLeast"/>
        <w:ind w:right="65"/>
        <w:rPr>
          <w:b/>
          <w:bCs/>
          <w:i/>
          <w:iCs/>
        </w:rPr>
      </w:pPr>
    </w:p>
    <w:p w14:paraId="768F5439" w14:textId="1D80468F" w:rsidR="00912D07" w:rsidRPr="00433948" w:rsidRDefault="0096454D" w:rsidP="00433948">
      <w:pPr>
        <w:pStyle w:val="CM16"/>
        <w:spacing w:after="277" w:line="276" w:lineRule="atLeast"/>
        <w:ind w:right="97" w:firstLine="720"/>
        <w:rPr>
          <w:color w:val="000000"/>
        </w:rPr>
      </w:pPr>
      <w:r>
        <w:rPr>
          <w:color w:val="000000"/>
        </w:rPr>
        <w:t xml:space="preserve">AMS Guidance </w:t>
      </w:r>
      <w:r w:rsidR="001C7725" w:rsidRPr="001C7725">
        <w:rPr>
          <w:color w:val="000000"/>
        </w:rPr>
        <w:t>T3.6.</w:t>
      </w:r>
      <w:r w:rsidR="009D4FC5">
        <w:rPr>
          <w:color w:val="000000"/>
        </w:rPr>
        <w:t>2</w:t>
      </w:r>
      <w:r w:rsidR="001C7725" w:rsidRPr="001C7725">
        <w:rPr>
          <w:color w:val="000000"/>
        </w:rPr>
        <w:t>A.20.</w:t>
      </w:r>
      <w:r w:rsidR="001C7725">
        <w:rPr>
          <w:color w:val="000000"/>
        </w:rPr>
        <w:t>d.</w:t>
      </w:r>
      <w:r w:rsidR="001C7725" w:rsidRPr="001C7725">
        <w:rPr>
          <w:color w:val="000000"/>
        </w:rPr>
        <w:t xml:space="preserve"> </w:t>
      </w:r>
      <w:r w:rsidR="00C4332E" w:rsidRPr="00613E44">
        <w:rPr>
          <w:color w:val="000000"/>
        </w:rPr>
        <w:t xml:space="preserve">provides </w:t>
      </w:r>
      <w:r w:rsidR="00C4332E" w:rsidRPr="00433948">
        <w:rPr>
          <w:color w:val="000000"/>
        </w:rPr>
        <w:t>that the FAE may grant an exception to the requirement for the agency to use a PLA for a large-scale construction project</w:t>
      </w:r>
      <w:r w:rsidR="008F486F" w:rsidRPr="00433948">
        <w:rPr>
          <w:color w:val="000000"/>
        </w:rPr>
        <w:t>.</w:t>
      </w:r>
      <w:r w:rsidR="00E97DE3" w:rsidRPr="00433948">
        <w:rPr>
          <w:color w:val="000000"/>
        </w:rPr>
        <w:t xml:space="preserve"> </w:t>
      </w:r>
      <w:r w:rsidR="00F56648">
        <w:t xml:space="preserve">AMS Guidance </w:t>
      </w:r>
      <w:r w:rsidR="00917BBE" w:rsidRPr="00512133">
        <w:rPr>
          <w:color w:val="000000"/>
        </w:rPr>
        <w:t>T.3.6.2A.20</w:t>
      </w:r>
      <w:r w:rsidR="00917BBE">
        <w:rPr>
          <w:color w:val="000000"/>
        </w:rPr>
        <w:t>.d.(</w:t>
      </w:r>
      <w:r w:rsidR="003B6B0F">
        <w:rPr>
          <w:color w:val="000000"/>
        </w:rPr>
        <w:t>2</w:t>
      </w:r>
      <w:r w:rsidR="00EE09A7">
        <w:rPr>
          <w:color w:val="000000"/>
        </w:rPr>
        <w:t>)(A</w:t>
      </w:r>
      <w:r w:rsidR="00917BBE">
        <w:rPr>
          <w:color w:val="000000"/>
        </w:rPr>
        <w:t>)</w:t>
      </w:r>
      <w:r w:rsidR="00F56648">
        <w:t xml:space="preserve"> </w:t>
      </w:r>
      <w:r w:rsidR="00912D07" w:rsidRPr="00433948">
        <w:rPr>
          <w:color w:val="000000"/>
        </w:rPr>
        <w:t xml:space="preserve">states that an exception must be granted for a particular contract by the </w:t>
      </w:r>
      <w:r w:rsidR="002B6981">
        <w:rPr>
          <w:color w:val="000000"/>
        </w:rPr>
        <w:t xml:space="preserve">date the </w:t>
      </w:r>
      <w:r w:rsidR="00990799">
        <w:rPr>
          <w:color w:val="000000"/>
        </w:rPr>
        <w:t>SIR</w:t>
      </w:r>
      <w:r w:rsidR="00990799" w:rsidRPr="00433948">
        <w:rPr>
          <w:color w:val="000000"/>
        </w:rPr>
        <w:t xml:space="preserve"> </w:t>
      </w:r>
      <w:r w:rsidR="002B6981">
        <w:rPr>
          <w:color w:val="000000"/>
        </w:rPr>
        <w:t>is issued</w:t>
      </w:r>
      <w:r w:rsidR="00912D07" w:rsidRPr="00433948">
        <w:rPr>
          <w:color w:val="000000"/>
        </w:rPr>
        <w:t>.</w:t>
      </w:r>
      <w:r w:rsidR="009F3BF5">
        <w:rPr>
          <w:rStyle w:val="FootnoteReference"/>
          <w:color w:val="000000"/>
        </w:rPr>
        <w:footnoteReference w:id="2"/>
      </w:r>
      <w:r w:rsidR="00912D07" w:rsidRPr="00433948">
        <w:rPr>
          <w:color w:val="000000"/>
        </w:rPr>
        <w:t xml:space="preserve"> </w:t>
      </w:r>
    </w:p>
    <w:p w14:paraId="5A40F620" w14:textId="4E051216" w:rsidR="006E62D4" w:rsidRPr="00433948" w:rsidRDefault="008C4639" w:rsidP="008C4639">
      <w:pPr>
        <w:pStyle w:val="CM16"/>
        <w:spacing w:after="277" w:line="276" w:lineRule="atLeast"/>
        <w:ind w:right="97" w:firstLine="720"/>
        <w:rPr>
          <w:color w:val="000000"/>
        </w:rPr>
      </w:pPr>
      <w:r w:rsidRPr="00613E44">
        <w:rPr>
          <w:color w:val="000000"/>
        </w:rPr>
        <w:t xml:space="preserve">To seek an </w:t>
      </w:r>
      <w:r w:rsidRPr="00433948">
        <w:rPr>
          <w:color w:val="000000"/>
        </w:rPr>
        <w:t xml:space="preserve">exception, the </w:t>
      </w:r>
      <w:r>
        <w:rPr>
          <w:color w:val="000000"/>
        </w:rPr>
        <w:t xml:space="preserve">CO, in coordination with the requiring service organization, </w:t>
      </w:r>
      <w:r w:rsidRPr="00433948">
        <w:rPr>
          <w:color w:val="000000"/>
        </w:rPr>
        <w:t>must prepare and submit to the FAE a documented written explanation of why</w:t>
      </w:r>
      <w:r>
        <w:rPr>
          <w:color w:val="000000"/>
        </w:rPr>
        <w:t xml:space="preserve"> requiring a PLA</w:t>
      </w:r>
      <w:r w:rsidRPr="00433948">
        <w:rPr>
          <w:color w:val="000000"/>
        </w:rPr>
        <w:t xml:space="preserve">: </w:t>
      </w:r>
      <w:r>
        <w:rPr>
          <w:color w:val="000000"/>
        </w:rPr>
        <w:t xml:space="preserve">(1) </w:t>
      </w:r>
      <w:r>
        <w:t xml:space="preserve">is not </w:t>
      </w:r>
      <w:r w:rsidRPr="00433948">
        <w:t>econom</w:t>
      </w:r>
      <w:r>
        <w:t>ical</w:t>
      </w:r>
      <w:r w:rsidRPr="00433948">
        <w:t xml:space="preserve"> and efficien</w:t>
      </w:r>
      <w:r>
        <w:t xml:space="preserve">t; (2) </w:t>
      </w:r>
      <w:r w:rsidRPr="00433948">
        <w:t>inhibit</w:t>
      </w:r>
      <w:r>
        <w:t>s</w:t>
      </w:r>
      <w:r w:rsidRPr="00433948">
        <w:t xml:space="preserve"> competition</w:t>
      </w:r>
      <w:r>
        <w:t xml:space="preserve"> or small business </w:t>
      </w:r>
      <w:r w:rsidR="0065784E">
        <w:t>opportunities</w:t>
      </w:r>
      <w:r>
        <w:t xml:space="preserve">; or (3) </w:t>
      </w:r>
      <w:r>
        <w:rPr>
          <w:color w:val="000000"/>
        </w:rPr>
        <w:t xml:space="preserve">is </w:t>
      </w:r>
      <w:r w:rsidRPr="00433948">
        <w:rPr>
          <w:color w:val="000000"/>
        </w:rPr>
        <w:t xml:space="preserve">inconsistent with federal statutes, regulations, </w:t>
      </w:r>
      <w:r w:rsidR="00385443">
        <w:rPr>
          <w:color w:val="000000"/>
        </w:rPr>
        <w:t>e</w:t>
      </w:r>
      <w:r w:rsidRPr="00433948">
        <w:rPr>
          <w:color w:val="000000"/>
        </w:rPr>
        <w:t xml:space="preserve">xecutive </w:t>
      </w:r>
      <w:r w:rsidR="00385443">
        <w:rPr>
          <w:color w:val="000000"/>
        </w:rPr>
        <w:t>o</w:t>
      </w:r>
      <w:r w:rsidRPr="00433948">
        <w:rPr>
          <w:color w:val="000000"/>
        </w:rPr>
        <w:t>rders, or Presidential memoranda.</w:t>
      </w:r>
      <w:r>
        <w:rPr>
          <w:color w:val="000000"/>
        </w:rPr>
        <w:t xml:space="preserve"> AM</w:t>
      </w:r>
      <w:r w:rsidR="005E3D76">
        <w:rPr>
          <w:color w:val="000000"/>
        </w:rPr>
        <w:t>S</w:t>
      </w:r>
      <w:r>
        <w:rPr>
          <w:color w:val="000000"/>
        </w:rPr>
        <w:t xml:space="preserve"> Guidance </w:t>
      </w:r>
      <w:r w:rsidRPr="00512133">
        <w:rPr>
          <w:color w:val="000000"/>
        </w:rPr>
        <w:t>T.3.6.2A.20</w:t>
      </w:r>
      <w:r>
        <w:rPr>
          <w:color w:val="000000"/>
        </w:rPr>
        <w:t>.d.(1)</w:t>
      </w:r>
      <w:r w:rsidR="0050019B">
        <w:rPr>
          <w:color w:val="000000"/>
        </w:rPr>
        <w:t>.</w:t>
      </w:r>
      <w:r w:rsidR="005E3D76">
        <w:rPr>
          <w:color w:val="000000"/>
        </w:rPr>
        <w:t xml:space="preserve"> </w:t>
      </w:r>
      <w:r w:rsidR="0039774F">
        <w:rPr>
          <w:color w:val="000000"/>
        </w:rPr>
        <w:t xml:space="preserve">Below, this Guide </w:t>
      </w:r>
      <w:r w:rsidR="00EB4D33">
        <w:rPr>
          <w:color w:val="000000"/>
        </w:rPr>
        <w:t xml:space="preserve">outlines the </w:t>
      </w:r>
      <w:r w:rsidR="00DB7E18">
        <w:t xml:space="preserve">documentation </w:t>
      </w:r>
      <w:r w:rsidR="005E3D76">
        <w:t>r</w:t>
      </w:r>
      <w:r w:rsidRPr="00433948">
        <w:t>equire</w:t>
      </w:r>
      <w:r w:rsidR="00DB7E18">
        <w:t xml:space="preserve">d to support </w:t>
      </w:r>
      <w:r>
        <w:t xml:space="preserve">each </w:t>
      </w:r>
      <w:r w:rsidR="0039774F">
        <w:t xml:space="preserve">of the three </w:t>
      </w:r>
      <w:r w:rsidR="00EB766A">
        <w:t>exceptions</w:t>
      </w:r>
      <w:r w:rsidRPr="00433948">
        <w:t xml:space="preserve">. </w:t>
      </w:r>
      <w:r>
        <w:t xml:space="preserve">If the FAE grants the exception, </w:t>
      </w:r>
      <w:r>
        <w:rPr>
          <w:color w:val="000000"/>
        </w:rPr>
        <w:t>the</w:t>
      </w:r>
      <w:r w:rsidRPr="00424C83">
        <w:rPr>
          <w:color w:val="000000"/>
        </w:rPr>
        <w:t xml:space="preserve"> CO must include</w:t>
      </w:r>
      <w:r>
        <w:rPr>
          <w:color w:val="000000"/>
        </w:rPr>
        <w:t xml:space="preserve"> documentation of the FAE’s approval in the contract file.</w:t>
      </w:r>
      <w:r w:rsidR="005E3D76">
        <w:rPr>
          <w:color w:val="000000"/>
        </w:rPr>
        <w:t xml:space="preserve"> </w:t>
      </w:r>
      <w:r w:rsidR="009B4590">
        <w:rPr>
          <w:color w:val="000000"/>
        </w:rPr>
        <w:t xml:space="preserve">AMS Guidance </w:t>
      </w:r>
      <w:r w:rsidR="009B4590" w:rsidRPr="00512133">
        <w:rPr>
          <w:color w:val="000000"/>
        </w:rPr>
        <w:t>T.3.6.2A.20</w:t>
      </w:r>
      <w:r w:rsidR="009B4590">
        <w:rPr>
          <w:color w:val="000000"/>
        </w:rPr>
        <w:t>.d.(3).</w:t>
      </w:r>
    </w:p>
    <w:p w14:paraId="77250419" w14:textId="763EEC39" w:rsidR="00433948" w:rsidRPr="00433948" w:rsidRDefault="00F74CDB" w:rsidP="00433948">
      <w:pPr>
        <w:pStyle w:val="Default"/>
        <w:numPr>
          <w:ilvl w:val="0"/>
          <w:numId w:val="5"/>
        </w:numPr>
        <w:spacing w:line="276" w:lineRule="atLeast"/>
        <w:ind w:left="1080" w:right="145" w:hanging="360"/>
        <w:rPr>
          <w:i/>
          <w:iCs/>
        </w:rPr>
      </w:pPr>
      <w:r>
        <w:rPr>
          <w:i/>
          <w:iCs/>
        </w:rPr>
        <w:t>Considerations for e</w:t>
      </w:r>
      <w:r w:rsidR="005773D2">
        <w:rPr>
          <w:i/>
          <w:iCs/>
        </w:rPr>
        <w:t xml:space="preserve">conomy and efficiency-based </w:t>
      </w:r>
      <w:r w:rsidR="005773D2" w:rsidRPr="00890E31">
        <w:rPr>
          <w:i/>
          <w:iCs/>
        </w:rPr>
        <w:t>exception</w:t>
      </w:r>
      <w:r w:rsidR="00C4332E" w:rsidRPr="00433948">
        <w:rPr>
          <w:i/>
          <w:iCs/>
        </w:rPr>
        <w:t xml:space="preserve">. </w:t>
      </w:r>
    </w:p>
    <w:p w14:paraId="3647D064" w14:textId="77777777" w:rsidR="00433948" w:rsidRDefault="00433948" w:rsidP="00433948">
      <w:pPr>
        <w:pStyle w:val="Default"/>
        <w:spacing w:line="276" w:lineRule="atLeast"/>
        <w:ind w:right="145"/>
      </w:pPr>
    </w:p>
    <w:p w14:paraId="4F3D423F" w14:textId="6137C8A7" w:rsidR="00712D74" w:rsidRPr="00433948" w:rsidRDefault="0085276E" w:rsidP="00433948">
      <w:pPr>
        <w:pStyle w:val="Default"/>
        <w:spacing w:line="276" w:lineRule="atLeast"/>
        <w:ind w:right="145" w:firstLine="720"/>
      </w:pPr>
      <w:r w:rsidRPr="00EF68C4">
        <w:t>T</w:t>
      </w:r>
      <w:r>
        <w:t xml:space="preserve">his exception is based on a determination that requiring a PLA on the project would not advance the FAA’s interests in economy and efficiency. To support the exception, the requiring service organization and CO must document </w:t>
      </w:r>
      <w:r w:rsidRPr="00433948">
        <w:t>one or more of the following fo</w:t>
      </w:r>
      <w:r>
        <w:t>u</w:t>
      </w:r>
      <w:r w:rsidRPr="00433948">
        <w:t xml:space="preserve">r </w:t>
      </w:r>
      <w:r>
        <w:t>factors</w:t>
      </w:r>
      <w:r w:rsidR="00A602EC" w:rsidRPr="00433948">
        <w:t>:</w:t>
      </w:r>
      <w:r w:rsidR="001F6EA1" w:rsidRPr="00433948">
        <w:t xml:space="preserve"> </w:t>
      </w:r>
    </w:p>
    <w:p w14:paraId="344B7400" w14:textId="77777777" w:rsidR="00712D74" w:rsidRPr="00433948" w:rsidRDefault="00C4332E" w:rsidP="00433948">
      <w:pPr>
        <w:pStyle w:val="Default"/>
        <w:numPr>
          <w:ilvl w:val="1"/>
          <w:numId w:val="23"/>
        </w:numPr>
        <w:spacing w:line="276" w:lineRule="atLeast"/>
        <w:ind w:right="145"/>
      </w:pPr>
      <w:r w:rsidRPr="00433948">
        <w:t xml:space="preserve">The project is of short duration and lacks operational complexity. </w:t>
      </w:r>
    </w:p>
    <w:p w14:paraId="0E2B47EC" w14:textId="77777777" w:rsidR="00712D74" w:rsidRPr="00433948" w:rsidRDefault="00C4332E" w:rsidP="00433948">
      <w:pPr>
        <w:pStyle w:val="Default"/>
        <w:numPr>
          <w:ilvl w:val="1"/>
          <w:numId w:val="23"/>
        </w:numPr>
        <w:spacing w:line="276" w:lineRule="atLeast"/>
        <w:ind w:right="145"/>
      </w:pPr>
      <w:r w:rsidRPr="00433948">
        <w:t xml:space="preserve">The project will involve only one craft or trade. </w:t>
      </w:r>
    </w:p>
    <w:p w14:paraId="6E11A605" w14:textId="77777777" w:rsidR="00712D74" w:rsidRPr="00433948" w:rsidRDefault="00C4332E" w:rsidP="00433948">
      <w:pPr>
        <w:pStyle w:val="Default"/>
        <w:numPr>
          <w:ilvl w:val="1"/>
          <w:numId w:val="23"/>
        </w:numPr>
        <w:spacing w:line="276" w:lineRule="atLeast"/>
        <w:ind w:right="145"/>
      </w:pPr>
      <w:r w:rsidRPr="00433948">
        <w:t xml:space="preserve">The project will involve specialized construction work that is available from only a limited number of contractors or subcontractors. </w:t>
      </w:r>
    </w:p>
    <w:p w14:paraId="57FAA4FD" w14:textId="4B7E6DFC" w:rsidR="00712D74" w:rsidRPr="00613E44" w:rsidRDefault="00C4332E" w:rsidP="00433948">
      <w:pPr>
        <w:pStyle w:val="Default"/>
        <w:numPr>
          <w:ilvl w:val="1"/>
          <w:numId w:val="23"/>
        </w:numPr>
        <w:spacing w:line="276" w:lineRule="atLeast"/>
        <w:ind w:right="145"/>
      </w:pPr>
      <w:r w:rsidRPr="00433948">
        <w:t>The agency's need for the project</w:t>
      </w:r>
      <w:r w:rsidRPr="00613E44">
        <w:t xml:space="preserve"> is of such an unusual and compelling urgency that a PLA would be impracticable.  </w:t>
      </w:r>
    </w:p>
    <w:p w14:paraId="5BF8C0D1" w14:textId="5388A84D" w:rsidR="00526483" w:rsidRPr="00613E44" w:rsidRDefault="00526483" w:rsidP="00526483">
      <w:pPr>
        <w:pStyle w:val="Default"/>
        <w:spacing w:line="276" w:lineRule="atLeast"/>
        <w:ind w:right="145"/>
      </w:pPr>
    </w:p>
    <w:p w14:paraId="3CAD7BEC" w14:textId="29D368E0" w:rsidR="00526483" w:rsidRDefault="007E28BE" w:rsidP="00526483">
      <w:pPr>
        <w:pStyle w:val="Default"/>
        <w:spacing w:line="276" w:lineRule="atLeast"/>
        <w:ind w:right="145"/>
      </w:pPr>
      <w:r w:rsidRPr="00613E44">
        <w:t xml:space="preserve">The following table </w:t>
      </w:r>
      <w:r w:rsidR="00AD48F6" w:rsidRPr="00613E44">
        <w:t xml:space="preserve">explains </w:t>
      </w:r>
      <w:r w:rsidR="00EA653E" w:rsidRPr="00613E44">
        <w:t>the documentation required to</w:t>
      </w:r>
      <w:r w:rsidR="00A602EC" w:rsidRPr="00613E44">
        <w:t xml:space="preserve"> support each </w:t>
      </w:r>
      <w:r w:rsidR="00656C14">
        <w:t>factor</w:t>
      </w:r>
      <w:r w:rsidR="00862B08" w:rsidRPr="00613E44">
        <w:t>.</w:t>
      </w:r>
    </w:p>
    <w:p w14:paraId="4BC49867" w14:textId="77777777" w:rsidR="00D84DCA" w:rsidRDefault="00D84DCA" w:rsidP="00526483">
      <w:pPr>
        <w:pStyle w:val="Default"/>
        <w:spacing w:line="276" w:lineRule="atLeast"/>
        <w:ind w:right="145"/>
      </w:pPr>
    </w:p>
    <w:p w14:paraId="48222021" w14:textId="77777777" w:rsidR="00D84DCA" w:rsidRPr="00613E44" w:rsidRDefault="00D84DCA" w:rsidP="00526483">
      <w:pPr>
        <w:pStyle w:val="Default"/>
        <w:spacing w:line="276" w:lineRule="atLeast"/>
        <w:ind w:right="145"/>
      </w:pPr>
    </w:p>
    <w:p w14:paraId="583A26AB" w14:textId="49EA5E83" w:rsidR="007E28BE" w:rsidRPr="00613E44" w:rsidRDefault="007E28BE" w:rsidP="00526483">
      <w:pPr>
        <w:pStyle w:val="Default"/>
        <w:spacing w:line="276" w:lineRule="atLeast"/>
        <w:ind w:right="145"/>
      </w:pPr>
    </w:p>
    <w:tbl>
      <w:tblPr>
        <w:tblStyle w:val="TableGrid"/>
        <w:tblW w:w="0" w:type="auto"/>
        <w:tblLook w:val="04A0" w:firstRow="1" w:lastRow="0" w:firstColumn="1" w:lastColumn="0" w:noHBand="0" w:noVBand="1"/>
      </w:tblPr>
      <w:tblGrid>
        <w:gridCol w:w="3325"/>
        <w:gridCol w:w="6025"/>
      </w:tblGrid>
      <w:tr w:rsidR="004E58C1" w:rsidRPr="00613E44" w14:paraId="52B3DC4D" w14:textId="77777777" w:rsidTr="0041168E">
        <w:tc>
          <w:tcPr>
            <w:tcW w:w="3325" w:type="dxa"/>
          </w:tcPr>
          <w:p w14:paraId="12C55F61" w14:textId="284FE653" w:rsidR="004E58C1" w:rsidRPr="00613E44" w:rsidRDefault="00CE6AAD" w:rsidP="0041168E">
            <w:pPr>
              <w:pStyle w:val="Default"/>
            </w:pPr>
            <w:r w:rsidRPr="00613E44">
              <w:rPr>
                <w:b/>
                <w:bCs/>
              </w:rPr>
              <w:lastRenderedPageBreak/>
              <w:t xml:space="preserve">If the basis for the determination is . . . </w:t>
            </w:r>
          </w:p>
        </w:tc>
        <w:tc>
          <w:tcPr>
            <w:tcW w:w="6025" w:type="dxa"/>
          </w:tcPr>
          <w:p w14:paraId="38E8B6A6" w14:textId="01DC959D" w:rsidR="004E58C1" w:rsidRPr="00613E44" w:rsidRDefault="00CE6AAD" w:rsidP="0041168E">
            <w:pPr>
              <w:pStyle w:val="Default"/>
            </w:pPr>
            <w:r w:rsidRPr="00613E44">
              <w:rPr>
                <w:b/>
                <w:bCs/>
              </w:rPr>
              <w:t xml:space="preserve">The documentation should . . . </w:t>
            </w:r>
          </w:p>
        </w:tc>
      </w:tr>
      <w:tr w:rsidR="004E58C1" w:rsidRPr="00613E44" w14:paraId="053AF487" w14:textId="77777777" w:rsidTr="0041168E">
        <w:tc>
          <w:tcPr>
            <w:tcW w:w="3325" w:type="dxa"/>
          </w:tcPr>
          <w:p w14:paraId="59175DF9" w14:textId="2B1F2088" w:rsidR="004E58C1" w:rsidRPr="00613E44" w:rsidRDefault="00AE5CAE" w:rsidP="00526483">
            <w:pPr>
              <w:pStyle w:val="Default"/>
              <w:spacing w:line="276" w:lineRule="atLeast"/>
              <w:ind w:right="145"/>
            </w:pPr>
            <w:r w:rsidRPr="00613E44">
              <w:t xml:space="preserve">The project is of short duration and lacks operational complexity. </w:t>
            </w:r>
          </w:p>
        </w:tc>
        <w:tc>
          <w:tcPr>
            <w:tcW w:w="6025" w:type="dxa"/>
          </w:tcPr>
          <w:p w14:paraId="707CF7CA" w14:textId="75876E5B" w:rsidR="004E58C1" w:rsidRPr="00613E44" w:rsidRDefault="007F250D" w:rsidP="0041168E">
            <w:pPr>
              <w:pStyle w:val="Default"/>
            </w:pPr>
            <w:r w:rsidRPr="00613E44">
              <w:t>Describe the nature of the work and state the expected performance period.</w:t>
            </w:r>
            <w:r w:rsidR="009A522D" w:rsidRPr="00613E44">
              <w:rPr>
                <w:rStyle w:val="FootnoteReference"/>
              </w:rPr>
              <w:footnoteReference w:id="3"/>
            </w:r>
          </w:p>
        </w:tc>
      </w:tr>
      <w:tr w:rsidR="004E58C1" w:rsidRPr="00613E44" w14:paraId="55F9D1AA" w14:textId="77777777" w:rsidTr="0041168E">
        <w:tc>
          <w:tcPr>
            <w:tcW w:w="3325" w:type="dxa"/>
          </w:tcPr>
          <w:p w14:paraId="41C38123" w14:textId="29F3C963" w:rsidR="004E58C1" w:rsidRPr="00613E44" w:rsidRDefault="00AE5CAE" w:rsidP="00526483">
            <w:pPr>
              <w:pStyle w:val="Default"/>
              <w:spacing w:line="276" w:lineRule="atLeast"/>
              <w:ind w:right="145"/>
            </w:pPr>
            <w:r w:rsidRPr="00613E44">
              <w:t xml:space="preserve">The project will involve only one craft or trade. </w:t>
            </w:r>
          </w:p>
        </w:tc>
        <w:tc>
          <w:tcPr>
            <w:tcW w:w="6025" w:type="dxa"/>
          </w:tcPr>
          <w:p w14:paraId="043DE7FF" w14:textId="7AB9BAFF" w:rsidR="004E58C1" w:rsidRPr="00613E44" w:rsidRDefault="0055234A" w:rsidP="0041168E">
            <w:pPr>
              <w:pStyle w:val="Default"/>
            </w:pPr>
            <w:r w:rsidRPr="00613E44">
              <w:t xml:space="preserve">State that only one craft or trade is involved in the performance of the contract. </w:t>
            </w:r>
          </w:p>
        </w:tc>
      </w:tr>
      <w:tr w:rsidR="004E58C1" w:rsidRPr="00613E44" w14:paraId="1DBDA3EB" w14:textId="77777777" w:rsidTr="0041168E">
        <w:tc>
          <w:tcPr>
            <w:tcW w:w="3325" w:type="dxa"/>
          </w:tcPr>
          <w:p w14:paraId="6BED5127" w14:textId="0BA7882E" w:rsidR="004E58C1" w:rsidRPr="00613E44" w:rsidRDefault="00CD3A15" w:rsidP="00526483">
            <w:pPr>
              <w:pStyle w:val="Default"/>
              <w:spacing w:line="276" w:lineRule="atLeast"/>
              <w:ind w:right="145"/>
            </w:pPr>
            <w:r w:rsidRPr="00613E44">
              <w:t>S</w:t>
            </w:r>
            <w:r w:rsidR="00AE5CAE" w:rsidRPr="00613E44">
              <w:t>pecialized construction work is available from only a limited number of contractors or subcontractors.</w:t>
            </w:r>
          </w:p>
        </w:tc>
        <w:tc>
          <w:tcPr>
            <w:tcW w:w="6025" w:type="dxa"/>
          </w:tcPr>
          <w:p w14:paraId="0A4F42AD" w14:textId="31F77B3B" w:rsidR="004E58C1" w:rsidRPr="00613E44" w:rsidRDefault="00DF58D5" w:rsidP="00526483">
            <w:pPr>
              <w:pStyle w:val="Default"/>
              <w:spacing w:line="276" w:lineRule="atLeast"/>
              <w:ind w:right="145"/>
            </w:pPr>
            <w:r w:rsidRPr="00613E44">
              <w:t xml:space="preserve">Detail the market research that was conducted to support the conclusion that the specialized work is only available from a limited number of contractors or subcontractors. </w:t>
            </w:r>
          </w:p>
        </w:tc>
      </w:tr>
      <w:tr w:rsidR="004E58C1" w:rsidRPr="00613E44" w14:paraId="4803312D" w14:textId="77777777" w:rsidTr="0041168E">
        <w:tc>
          <w:tcPr>
            <w:tcW w:w="3325" w:type="dxa"/>
          </w:tcPr>
          <w:p w14:paraId="3A2D8C5E" w14:textId="77777777" w:rsidR="0041168E" w:rsidRPr="00613E44" w:rsidRDefault="0041168E" w:rsidP="0041168E">
            <w:pPr>
              <w:pStyle w:val="Default"/>
              <w:spacing w:line="276" w:lineRule="atLeast"/>
              <w:ind w:right="145"/>
            </w:pPr>
            <w:r w:rsidRPr="00613E44">
              <w:t xml:space="preserve">The agency's need for the project is of such an unusual and compelling urgency that a PLA would be impracticable.  </w:t>
            </w:r>
          </w:p>
          <w:p w14:paraId="0F462346" w14:textId="77777777" w:rsidR="004E58C1" w:rsidRPr="00613E44" w:rsidRDefault="004E58C1" w:rsidP="00526483">
            <w:pPr>
              <w:pStyle w:val="Default"/>
              <w:spacing w:line="276" w:lineRule="atLeast"/>
              <w:ind w:right="145"/>
              <w:rPr>
                <w:b/>
                <w:bCs/>
              </w:rPr>
            </w:pPr>
          </w:p>
        </w:tc>
        <w:tc>
          <w:tcPr>
            <w:tcW w:w="6025" w:type="dxa"/>
          </w:tcPr>
          <w:p w14:paraId="10C3F10D" w14:textId="0872CB08" w:rsidR="004E58C1" w:rsidRPr="00613E44" w:rsidRDefault="0084492A" w:rsidP="007A62F6">
            <w:pPr>
              <w:pStyle w:val="Default"/>
            </w:pPr>
            <w:r w:rsidRPr="00613E44">
              <w:t>Describe the procurement acquisition lead time for similar construction projects</w:t>
            </w:r>
            <w:r w:rsidR="0041168E" w:rsidRPr="00613E44">
              <w:t xml:space="preserve"> and </w:t>
            </w:r>
            <w:r w:rsidRPr="00613E44">
              <w:t>the time available for this project</w:t>
            </w:r>
            <w:r w:rsidR="0041168E" w:rsidRPr="00613E44">
              <w:t xml:space="preserve">. Substantiate with facts </w:t>
            </w:r>
            <w:r w:rsidRPr="00613E44">
              <w:t>the urgency that has caused the need for an accelerated schedule</w:t>
            </w:r>
            <w:r w:rsidR="000715F7">
              <w:t xml:space="preserve"> and the impact to the project if the schedule is not accelerated</w:t>
            </w:r>
            <w:r w:rsidRPr="00613E44">
              <w:t>. In general, most large-scale construction projects involve long</w:t>
            </w:r>
            <w:r w:rsidR="00C95E8B">
              <w:t xml:space="preserve"> </w:t>
            </w:r>
            <w:r w:rsidRPr="00613E44">
              <w:t xml:space="preserve">lead times and extensive advanced planning. However, the </w:t>
            </w:r>
            <w:r w:rsidR="00D568B6">
              <w:t>FAA</w:t>
            </w:r>
            <w:r w:rsidR="00854865">
              <w:t>’s ability</w:t>
            </w:r>
            <w:r w:rsidR="00D568B6">
              <w:t xml:space="preserve"> </w:t>
            </w:r>
            <w:r w:rsidRPr="00613E44">
              <w:t>to respond to natural disasters and pandemics</w:t>
            </w:r>
            <w:r w:rsidR="004300F5">
              <w:t xml:space="preserve">, </w:t>
            </w:r>
            <w:r w:rsidRPr="00613E44">
              <w:t>the agility required to meet national security needs</w:t>
            </w:r>
            <w:r w:rsidR="004300F5">
              <w:t>,</w:t>
            </w:r>
            <w:r w:rsidR="00990799">
              <w:t xml:space="preserve"> and the FAA’s unique need for more timely acquisitions </w:t>
            </w:r>
            <w:r w:rsidRPr="00613E44">
              <w:t>may require expedited timelines that make mandatory use of a project labor agreement impracticable (</w:t>
            </w:r>
            <w:r w:rsidRPr="00385443">
              <w:t>e.g.</w:t>
            </w:r>
            <w:r w:rsidRPr="00613E44">
              <w:t xml:space="preserve">, insufficient time for the </w:t>
            </w:r>
            <w:r w:rsidR="00D568B6">
              <w:t xml:space="preserve">FAA </w:t>
            </w:r>
            <w:r w:rsidRPr="00613E44">
              <w:t xml:space="preserve">to conduct the market research necessary to identify the interest in participating on a project that requires a PLA and insufficient time for construction contractors and their subcontractors to negotiate PLAs). </w:t>
            </w:r>
          </w:p>
        </w:tc>
      </w:tr>
    </w:tbl>
    <w:p w14:paraId="3F38B31D" w14:textId="08752071" w:rsidR="007E28BE" w:rsidRPr="00613E44" w:rsidRDefault="007E28BE" w:rsidP="00526483">
      <w:pPr>
        <w:pStyle w:val="Default"/>
        <w:spacing w:line="276" w:lineRule="atLeast"/>
        <w:ind w:right="145"/>
      </w:pPr>
    </w:p>
    <w:p w14:paraId="7F3EAB11" w14:textId="66F93094" w:rsidR="00046CFC" w:rsidRPr="00433948" w:rsidRDefault="003A0971" w:rsidP="00433948">
      <w:pPr>
        <w:pStyle w:val="Default"/>
        <w:numPr>
          <w:ilvl w:val="0"/>
          <w:numId w:val="5"/>
        </w:numPr>
        <w:spacing w:line="276" w:lineRule="atLeast"/>
        <w:ind w:left="1080" w:right="145" w:hanging="360"/>
        <w:rPr>
          <w:i/>
          <w:iCs/>
        </w:rPr>
      </w:pPr>
      <w:r>
        <w:rPr>
          <w:i/>
          <w:iCs/>
        </w:rPr>
        <w:t>Considerations for c</w:t>
      </w:r>
      <w:r w:rsidR="00E33BEB">
        <w:rPr>
          <w:i/>
          <w:iCs/>
        </w:rPr>
        <w:t>ompetition-based exception</w:t>
      </w:r>
      <w:r w:rsidR="003E4D55" w:rsidRPr="00433948">
        <w:rPr>
          <w:i/>
          <w:iCs/>
        </w:rPr>
        <w:t xml:space="preserve">. </w:t>
      </w:r>
      <w:r w:rsidR="00EA0EC6" w:rsidRPr="00433948">
        <w:rPr>
          <w:i/>
          <w:iCs/>
        </w:rPr>
        <w:t xml:space="preserve"> </w:t>
      </w:r>
    </w:p>
    <w:p w14:paraId="7F57960B" w14:textId="77777777" w:rsidR="00046CFC" w:rsidRPr="00613E44" w:rsidRDefault="00046CFC" w:rsidP="00046CFC">
      <w:pPr>
        <w:pStyle w:val="Default"/>
        <w:spacing w:line="276" w:lineRule="atLeast"/>
        <w:ind w:right="145"/>
      </w:pPr>
    </w:p>
    <w:p w14:paraId="12D5EE88" w14:textId="56986191" w:rsidR="00046CFC" w:rsidRPr="00613E44" w:rsidRDefault="00E33BEB" w:rsidP="00B07AB8">
      <w:pPr>
        <w:pStyle w:val="Default"/>
        <w:numPr>
          <w:ilvl w:val="0"/>
          <w:numId w:val="26"/>
        </w:numPr>
        <w:spacing w:line="276" w:lineRule="atLeast"/>
        <w:ind w:right="145" w:firstLine="0"/>
      </w:pPr>
      <w:r>
        <w:rPr>
          <w:i/>
          <w:iCs/>
        </w:rPr>
        <w:t>PLA requirement inhibits</w:t>
      </w:r>
      <w:r w:rsidR="003B17D2">
        <w:rPr>
          <w:i/>
          <w:iCs/>
        </w:rPr>
        <w:t xml:space="preserve"> </w:t>
      </w:r>
      <w:r w:rsidR="00277752">
        <w:rPr>
          <w:i/>
          <w:iCs/>
        </w:rPr>
        <w:t xml:space="preserve">full and open </w:t>
      </w:r>
      <w:r w:rsidR="003B17D2" w:rsidRPr="003B17D2">
        <w:rPr>
          <w:i/>
          <w:iCs/>
        </w:rPr>
        <w:t>competition</w:t>
      </w:r>
      <w:r w:rsidR="003B17D2">
        <w:t xml:space="preserve">. </w:t>
      </w:r>
      <w:r w:rsidR="008579ED" w:rsidRPr="003B17D2">
        <w:t>To</w:t>
      </w:r>
      <w:r w:rsidR="008579ED">
        <w:t xml:space="preserve"> </w:t>
      </w:r>
      <w:r w:rsidR="00215293">
        <w:t xml:space="preserve">except a contract from the PLA requirement </w:t>
      </w:r>
      <w:r w:rsidR="005F250E">
        <w:t xml:space="preserve">because </w:t>
      </w:r>
      <w:r w:rsidR="00992EFD">
        <w:t>a PLA requirement would</w:t>
      </w:r>
      <w:r w:rsidR="00215293">
        <w:t xml:space="preserve"> inhibit competition, </w:t>
      </w:r>
      <w:r w:rsidR="008579ED">
        <w:t xml:space="preserve">supporting </w:t>
      </w:r>
      <w:r w:rsidR="00EA0EC6" w:rsidRPr="00613E44">
        <w:t xml:space="preserve">documentation must </w:t>
      </w:r>
      <w:r w:rsidR="004400D1">
        <w:t xml:space="preserve">show </w:t>
      </w:r>
      <w:r w:rsidR="00EA0EC6" w:rsidRPr="00613E44">
        <w:t xml:space="preserve">that requiring a PLA would </w:t>
      </w:r>
      <w:r w:rsidR="00EC3111" w:rsidRPr="00433948">
        <w:t xml:space="preserve">substantially reduce the number of potential offerors to such a degree that adequate competition </w:t>
      </w:r>
      <w:r w:rsidR="00EC3111" w:rsidRPr="000715F7">
        <w:t xml:space="preserve">at a </w:t>
      </w:r>
      <w:r w:rsidR="00EC3111" w:rsidRPr="00647C35">
        <w:t>fair and reasonable price</w:t>
      </w:r>
      <w:r w:rsidR="00EC3111" w:rsidRPr="000715F7">
        <w:t xml:space="preserve"> could not be achieved. </w:t>
      </w:r>
      <w:r w:rsidR="00215293" w:rsidRPr="000715F7">
        <w:t xml:space="preserve">AMS Guidance </w:t>
      </w:r>
      <w:r w:rsidR="00D31E12" w:rsidRPr="000715F7">
        <w:t>T.3.6.2A.20.d.(1</w:t>
      </w:r>
      <w:r w:rsidR="009E0F08" w:rsidRPr="000715F7">
        <w:t>)(B</w:t>
      </w:r>
      <w:r w:rsidR="00EC3111" w:rsidRPr="000715F7">
        <w:t>)</w:t>
      </w:r>
      <w:r w:rsidR="003B17D2" w:rsidRPr="000715F7">
        <w:t>(i)</w:t>
      </w:r>
      <w:r w:rsidR="00EC3111" w:rsidRPr="000715F7">
        <w:t xml:space="preserve">. </w:t>
      </w:r>
      <w:r w:rsidR="00525E43" w:rsidRPr="000715F7">
        <w:t>This requires two findings</w:t>
      </w:r>
      <w:r w:rsidR="00525E43" w:rsidRPr="00613E44">
        <w:t>, supported by documented facts</w:t>
      </w:r>
      <w:r w:rsidR="008579ED">
        <w:t xml:space="preserve"> and market research</w:t>
      </w:r>
      <w:r w:rsidR="00525E43" w:rsidRPr="00613E44">
        <w:t xml:space="preserve">: </w:t>
      </w:r>
      <w:r w:rsidR="00717386">
        <w:t>f</w:t>
      </w:r>
      <w:r w:rsidR="00525E43" w:rsidRPr="00613E44">
        <w:t>irst, that the PLA requirement will</w:t>
      </w:r>
      <w:r w:rsidR="00EC3111" w:rsidRPr="00613E44">
        <w:t xml:space="preserve"> likely reduc</w:t>
      </w:r>
      <w:r w:rsidR="00525E43" w:rsidRPr="00613E44">
        <w:t>e</w:t>
      </w:r>
      <w:r w:rsidR="00EC3111" w:rsidRPr="00613E44">
        <w:t xml:space="preserve"> </w:t>
      </w:r>
      <w:r w:rsidR="00215293">
        <w:t>t</w:t>
      </w:r>
      <w:r w:rsidR="00EC3111" w:rsidRPr="00613E44">
        <w:t>he number of potential offerors</w:t>
      </w:r>
      <w:r w:rsidR="00525E43" w:rsidRPr="00613E44">
        <w:t xml:space="preserve">; second, </w:t>
      </w:r>
      <w:r w:rsidR="00F6582E" w:rsidRPr="00613E44">
        <w:t xml:space="preserve">that </w:t>
      </w:r>
      <w:r w:rsidR="00EC3111" w:rsidRPr="00613E44">
        <w:t xml:space="preserve">the reduction would not allow for adequate competition at a fair and reasonable price. </w:t>
      </w:r>
    </w:p>
    <w:p w14:paraId="366BD8F4" w14:textId="77777777" w:rsidR="00046CFC" w:rsidRPr="00613E44" w:rsidRDefault="00046CFC" w:rsidP="00046CFC">
      <w:pPr>
        <w:pStyle w:val="Default"/>
        <w:spacing w:line="276" w:lineRule="atLeast"/>
        <w:ind w:right="145"/>
      </w:pPr>
    </w:p>
    <w:p w14:paraId="79BFFE9B" w14:textId="6B71D085" w:rsidR="00712D74" w:rsidRPr="00613E44" w:rsidRDefault="006F537C" w:rsidP="00B07AB8">
      <w:pPr>
        <w:pStyle w:val="Default"/>
        <w:spacing w:line="276" w:lineRule="atLeast"/>
        <w:ind w:left="1440" w:right="145"/>
      </w:pPr>
      <w:r>
        <w:t xml:space="preserve">COs </w:t>
      </w:r>
      <w:r w:rsidR="00C71B60" w:rsidRPr="00613E44">
        <w:t>must</w:t>
      </w:r>
      <w:r w:rsidR="00EC3111" w:rsidRPr="00613E44">
        <w:t xml:space="preserve"> consider current market conditions and the extent to which price fluctuations may be attributable to factors other than the requirement for a PLA (e.g., costs of labor or materials, supply chain costs). </w:t>
      </w:r>
      <w:r>
        <w:t>COs</w:t>
      </w:r>
      <w:r w:rsidR="00631F40" w:rsidRPr="00613E44">
        <w:t xml:space="preserve"> </w:t>
      </w:r>
      <w:r w:rsidR="00EC3111" w:rsidRPr="00613E44">
        <w:t xml:space="preserve">may rely on price </w:t>
      </w:r>
      <w:r w:rsidR="00EC3111" w:rsidRPr="00613E44">
        <w:lastRenderedPageBreak/>
        <w:t>analysis conducted on recent competitive proposals for construction projects of a similar size and scope.</w:t>
      </w:r>
      <w:r w:rsidR="00215293" w:rsidRPr="00215293">
        <w:t xml:space="preserve"> </w:t>
      </w:r>
      <w:r w:rsidR="00215293">
        <w:rPr>
          <w:i/>
          <w:iCs/>
        </w:rPr>
        <w:t xml:space="preserve">See </w:t>
      </w:r>
      <w:r w:rsidR="00215293" w:rsidRPr="00215293">
        <w:t>AMS T3.2.1.2A.1(e)</w:t>
      </w:r>
      <w:r w:rsidR="00215293">
        <w:t>.</w:t>
      </w:r>
    </w:p>
    <w:p w14:paraId="57C7C62C" w14:textId="260A642C" w:rsidR="00046CFC" w:rsidRPr="00613E44" w:rsidRDefault="00046CFC" w:rsidP="00B07AB8">
      <w:pPr>
        <w:pStyle w:val="Default"/>
        <w:spacing w:line="276" w:lineRule="atLeast"/>
        <w:ind w:left="1440" w:right="145"/>
      </w:pPr>
    </w:p>
    <w:p w14:paraId="1AEF29DD" w14:textId="317F8A78" w:rsidR="000874FC" w:rsidRPr="00613E44" w:rsidRDefault="00046CFC" w:rsidP="0094127D">
      <w:pPr>
        <w:pStyle w:val="CM5"/>
        <w:ind w:left="1440"/>
        <w:rPr>
          <w:color w:val="000000"/>
        </w:rPr>
      </w:pPr>
      <w:r w:rsidRPr="00613E44">
        <w:rPr>
          <w:color w:val="000000"/>
        </w:rPr>
        <w:t xml:space="preserve">In evaluating the </w:t>
      </w:r>
      <w:r w:rsidRPr="00613E44">
        <w:t xml:space="preserve">anticipated impact of a PLA on the </w:t>
      </w:r>
      <w:r w:rsidR="00215293">
        <w:t>FAA’s</w:t>
      </w:r>
      <w:r w:rsidRPr="00613E44">
        <w:t xml:space="preserve"> ability to conduct a competition, the</w:t>
      </w:r>
      <w:r w:rsidR="007D7C49" w:rsidRPr="00613E44">
        <w:t xml:space="preserve"> </w:t>
      </w:r>
      <w:r w:rsidR="007D7C49" w:rsidRPr="00613E44">
        <w:rPr>
          <w:color w:val="000000"/>
        </w:rPr>
        <w:t>determination</w:t>
      </w:r>
      <w:r w:rsidRPr="00613E44">
        <w:rPr>
          <w:color w:val="000000"/>
        </w:rPr>
        <w:t xml:space="preserve"> should focus on whether the market research point</w:t>
      </w:r>
      <w:r w:rsidR="001629DC">
        <w:rPr>
          <w:color w:val="000000"/>
        </w:rPr>
        <w:t>s</w:t>
      </w:r>
      <w:r w:rsidRPr="00613E44">
        <w:rPr>
          <w:color w:val="000000"/>
        </w:rPr>
        <w:t xml:space="preserve"> to a sufficient number of anticipated offerors to achieve fair and reasonable pricing. In general, two or more qualified offers is </w:t>
      </w:r>
      <w:r w:rsidRPr="008B57B4">
        <w:rPr>
          <w:color w:val="000000"/>
        </w:rPr>
        <w:t>sufficient to provide adequate price competition</w:t>
      </w:r>
      <w:r w:rsidR="00523660">
        <w:rPr>
          <w:color w:val="000000"/>
        </w:rPr>
        <w:t>, per</w:t>
      </w:r>
      <w:r w:rsidR="008137F3">
        <w:rPr>
          <w:color w:val="000000"/>
        </w:rPr>
        <w:t xml:space="preserve"> </w:t>
      </w:r>
      <w:r w:rsidR="00CC4DC1" w:rsidRPr="008B57B4">
        <w:rPr>
          <w:color w:val="000000"/>
        </w:rPr>
        <w:t>AMS Guidance T3.2.3</w:t>
      </w:r>
      <w:r w:rsidR="00151DA6" w:rsidRPr="008B57B4">
        <w:rPr>
          <w:color w:val="000000"/>
        </w:rPr>
        <w:t>A1a.(3)(a)(i)</w:t>
      </w:r>
      <w:r w:rsidRPr="008B57B4">
        <w:rPr>
          <w:color w:val="000000"/>
        </w:rPr>
        <w:t>. If adequate price competition can be achieved, use of this exception would not be appropriate, even</w:t>
      </w:r>
      <w:r w:rsidRPr="00613E44">
        <w:rPr>
          <w:color w:val="000000"/>
        </w:rPr>
        <w:t xml:space="preserve"> if the number of offerors who indicate they will not compete because of the PLA is significantly higher than the number of sources who have expressed an intent to compete. </w:t>
      </w:r>
    </w:p>
    <w:p w14:paraId="206AD8DA" w14:textId="137ED5E5" w:rsidR="007D7C49" w:rsidRPr="00613E44" w:rsidRDefault="007D7C49" w:rsidP="0094127D">
      <w:pPr>
        <w:pStyle w:val="Default"/>
        <w:ind w:left="1440"/>
      </w:pPr>
    </w:p>
    <w:p w14:paraId="158021F6" w14:textId="5816D1E5" w:rsidR="001B4425" w:rsidRPr="00613E44" w:rsidRDefault="00E33BEB" w:rsidP="0094127D">
      <w:pPr>
        <w:pStyle w:val="Default"/>
        <w:numPr>
          <w:ilvl w:val="0"/>
          <w:numId w:val="26"/>
        </w:numPr>
        <w:spacing w:line="276" w:lineRule="atLeast"/>
        <w:ind w:right="145" w:firstLine="0"/>
      </w:pPr>
      <w:r>
        <w:rPr>
          <w:i/>
          <w:iCs/>
        </w:rPr>
        <w:t xml:space="preserve">PLA requirement </w:t>
      </w:r>
      <w:r w:rsidR="00643E2F">
        <w:rPr>
          <w:i/>
          <w:iCs/>
        </w:rPr>
        <w:t xml:space="preserve">inhibits </w:t>
      </w:r>
      <w:r>
        <w:rPr>
          <w:i/>
          <w:iCs/>
        </w:rPr>
        <w:t>small business set-</w:t>
      </w:r>
      <w:r w:rsidRPr="00E33BEB">
        <w:rPr>
          <w:i/>
          <w:iCs/>
        </w:rPr>
        <w:t>aside</w:t>
      </w:r>
      <w:r>
        <w:t xml:space="preserve"> </w:t>
      </w:r>
      <w:r w:rsidRPr="0094127D">
        <w:rPr>
          <w:i/>
          <w:iCs/>
        </w:rPr>
        <w:t>opportunity</w:t>
      </w:r>
      <w:r>
        <w:t xml:space="preserve">. </w:t>
      </w:r>
      <w:r w:rsidR="00980B4C">
        <w:t xml:space="preserve">This exception requires a documented finding, based on </w:t>
      </w:r>
      <w:r w:rsidR="00320F5A" w:rsidRPr="00613E44">
        <w:t>market research</w:t>
      </w:r>
      <w:r w:rsidR="00980B4C">
        <w:t>,</w:t>
      </w:r>
      <w:r w:rsidR="00320F5A" w:rsidRPr="00613E44">
        <w:t xml:space="preserve"> that a large-scale construction project can be set aside for two or more small business concerns</w:t>
      </w:r>
      <w:r w:rsidR="009904AA">
        <w:t>, including joint ventures,</w:t>
      </w:r>
      <w:r w:rsidR="00320F5A" w:rsidRPr="00613E44">
        <w:t xml:space="preserve"> but for the PLA requirement. </w:t>
      </w:r>
      <w:r w:rsidR="009904AA" w:rsidRPr="008B57B4">
        <w:t>AMS Guidance T3.</w:t>
      </w:r>
      <w:r w:rsidR="009904AA">
        <w:t>6.2</w:t>
      </w:r>
      <w:r w:rsidR="009904AA" w:rsidRPr="008B57B4">
        <w:t>A</w:t>
      </w:r>
      <w:r w:rsidR="009904AA">
        <w:t>20.d</w:t>
      </w:r>
      <w:r w:rsidR="009904AA" w:rsidRPr="008B57B4">
        <w:t>.</w:t>
      </w:r>
      <w:r w:rsidR="009904AA">
        <w:t>(1)</w:t>
      </w:r>
      <w:r w:rsidR="009904AA" w:rsidRPr="008B57B4">
        <w:t>(</w:t>
      </w:r>
      <w:r w:rsidR="009904AA">
        <w:t>B</w:t>
      </w:r>
      <w:r w:rsidR="009904AA" w:rsidRPr="008B57B4">
        <w:t>)(</w:t>
      </w:r>
      <w:r w:rsidR="009904AA">
        <w:t>i</w:t>
      </w:r>
      <w:r w:rsidR="009904AA" w:rsidRPr="008B57B4">
        <w:t>i)</w:t>
      </w:r>
      <w:r w:rsidR="009904AA">
        <w:t>.</w:t>
      </w:r>
    </w:p>
    <w:p w14:paraId="43F00299" w14:textId="77777777" w:rsidR="001B4425" w:rsidRPr="00613E44" w:rsidRDefault="001B4425" w:rsidP="0094127D">
      <w:pPr>
        <w:pStyle w:val="Default"/>
        <w:ind w:left="1440"/>
      </w:pPr>
    </w:p>
    <w:p w14:paraId="03E06A8B" w14:textId="0BBDB072" w:rsidR="007D7C49" w:rsidRPr="00613E44" w:rsidRDefault="001B4425" w:rsidP="0094127D">
      <w:pPr>
        <w:pStyle w:val="Default"/>
        <w:ind w:left="1440"/>
      </w:pPr>
      <w:r w:rsidRPr="00613E44">
        <w:t xml:space="preserve">Where </w:t>
      </w:r>
      <w:r w:rsidR="00AC2C95">
        <w:t xml:space="preserve">the FAA is aware of </w:t>
      </w:r>
      <w:r w:rsidRPr="00613E44">
        <w:t>potential offerors that would have interest but for the PLA requirement, the acquisition team should seek to engage with those sources to understand the nature of the concern (</w:t>
      </w:r>
      <w:r w:rsidRPr="00385443">
        <w:t>e.g.</w:t>
      </w:r>
      <w:r w:rsidRPr="00613E44">
        <w:t>, a misperception that nonunionized contractors must allow workers to organize in order to enter a PLA; a need for information or training on PLAs) and consider what steps might be taken to allay similar concerns on future construction projects with PLAs.</w:t>
      </w:r>
    </w:p>
    <w:p w14:paraId="16B70252" w14:textId="77777777" w:rsidR="00320F5A" w:rsidRPr="00613E44" w:rsidRDefault="00320F5A" w:rsidP="007D7C49">
      <w:pPr>
        <w:pStyle w:val="Default"/>
      </w:pPr>
    </w:p>
    <w:p w14:paraId="07BC1F48" w14:textId="582B18D3" w:rsidR="00526A1F" w:rsidRPr="00CD1AC0" w:rsidRDefault="003A0971" w:rsidP="0094127D">
      <w:pPr>
        <w:pStyle w:val="Default"/>
        <w:numPr>
          <w:ilvl w:val="0"/>
          <w:numId w:val="5"/>
        </w:numPr>
        <w:spacing w:line="276" w:lineRule="atLeast"/>
        <w:ind w:left="1080" w:right="145" w:hanging="360"/>
        <w:rPr>
          <w:i/>
          <w:iCs/>
        </w:rPr>
      </w:pPr>
      <w:r>
        <w:rPr>
          <w:i/>
          <w:iCs/>
        </w:rPr>
        <w:t>Other</w:t>
      </w:r>
      <w:r w:rsidR="005773D2">
        <w:rPr>
          <w:i/>
          <w:iCs/>
        </w:rPr>
        <w:t xml:space="preserve"> </w:t>
      </w:r>
      <w:r w:rsidR="001C18A3">
        <w:rPr>
          <w:i/>
          <w:iCs/>
        </w:rPr>
        <w:t>Authoritative exceptions</w:t>
      </w:r>
      <w:r w:rsidR="00526A1F" w:rsidRPr="00CD1AC0">
        <w:rPr>
          <w:i/>
          <w:iCs/>
        </w:rPr>
        <w:t>.</w:t>
      </w:r>
    </w:p>
    <w:p w14:paraId="2C134D40" w14:textId="77777777" w:rsidR="00526A1F" w:rsidRDefault="00526A1F" w:rsidP="00526A1F">
      <w:pPr>
        <w:pStyle w:val="Default"/>
        <w:spacing w:line="276" w:lineRule="atLeast"/>
        <w:ind w:right="145"/>
      </w:pPr>
    </w:p>
    <w:p w14:paraId="7FD921C4" w14:textId="35785FA3" w:rsidR="00026524" w:rsidRPr="00613E44" w:rsidRDefault="007C5555" w:rsidP="004D54CB">
      <w:pPr>
        <w:pStyle w:val="Default"/>
        <w:spacing w:line="276" w:lineRule="atLeast"/>
        <w:ind w:right="145" w:firstLine="720"/>
      </w:pPr>
      <w:r w:rsidRPr="007C5555">
        <w:t xml:space="preserve">To except a contract from the PLA requirement </w:t>
      </w:r>
      <w:r w:rsidR="008860FF">
        <w:t xml:space="preserve">because a PLA requirement would be inconsistent with </w:t>
      </w:r>
      <w:r w:rsidR="0008444C">
        <w:t xml:space="preserve">an applicable </w:t>
      </w:r>
      <w:r w:rsidR="008860FF">
        <w:t xml:space="preserve">federal statute, regulation, </w:t>
      </w:r>
      <w:r w:rsidR="00385443">
        <w:t>e</w:t>
      </w:r>
      <w:r w:rsidR="008860FF">
        <w:t>xecutive order, or Presidential memorand</w:t>
      </w:r>
      <w:r w:rsidR="0008444C">
        <w:t>um</w:t>
      </w:r>
      <w:r w:rsidR="008860FF">
        <w:t xml:space="preserve">, </w:t>
      </w:r>
      <w:r w:rsidR="006F537C">
        <w:t>COs and requiring service organizations</w:t>
      </w:r>
      <w:r w:rsidR="00460F6A" w:rsidRPr="00613E44">
        <w:t xml:space="preserve"> must </w:t>
      </w:r>
      <w:r w:rsidR="00AB0467" w:rsidRPr="00613E44">
        <w:t>coordinate</w:t>
      </w:r>
      <w:r w:rsidR="00460F6A" w:rsidRPr="00613E44">
        <w:t xml:space="preserve"> with agency couns</w:t>
      </w:r>
      <w:r w:rsidR="008860FF">
        <w:t>el.</w:t>
      </w:r>
    </w:p>
    <w:p w14:paraId="338A79BC" w14:textId="0A612FBE" w:rsidR="00526A1F" w:rsidRDefault="00526A1F" w:rsidP="0043081F">
      <w:pPr>
        <w:pStyle w:val="Default"/>
        <w:spacing w:line="276" w:lineRule="atLeast"/>
        <w:ind w:right="145"/>
      </w:pPr>
    </w:p>
    <w:p w14:paraId="0B51F6F2" w14:textId="01D6A1DA" w:rsidR="002929EB" w:rsidRPr="005F1877" w:rsidRDefault="002929EB" w:rsidP="005F1877">
      <w:pPr>
        <w:pStyle w:val="Heading2"/>
        <w:numPr>
          <w:ilvl w:val="0"/>
          <w:numId w:val="29"/>
        </w:numPr>
        <w:rPr>
          <w:rFonts w:ascii="Times New Roman" w:hAnsi="Times New Roman" w:cs="Times New Roman"/>
          <w:b/>
          <w:bCs/>
          <w:color w:val="auto"/>
          <w:sz w:val="24"/>
          <w:szCs w:val="24"/>
        </w:rPr>
      </w:pPr>
      <w:bookmarkStart w:id="14" w:name="_Toc156305261"/>
      <w:bookmarkStart w:id="15" w:name="_Toc156305417"/>
      <w:bookmarkStart w:id="16" w:name="_Toc156305462"/>
      <w:bookmarkStart w:id="17" w:name="_Toc156395734"/>
      <w:bookmarkEnd w:id="14"/>
      <w:bookmarkEnd w:id="15"/>
      <w:bookmarkEnd w:id="16"/>
      <w:r w:rsidRPr="005F1877">
        <w:rPr>
          <w:rFonts w:ascii="Times New Roman" w:hAnsi="Times New Roman" w:cs="Times New Roman"/>
          <w:b/>
          <w:bCs/>
          <w:color w:val="auto"/>
          <w:sz w:val="24"/>
          <w:szCs w:val="24"/>
        </w:rPr>
        <w:t>Reporting on use of PLAs and exceptions</w:t>
      </w:r>
      <w:r w:rsidR="00526A1F" w:rsidRPr="005F1877">
        <w:rPr>
          <w:rFonts w:ascii="Times New Roman" w:hAnsi="Times New Roman" w:cs="Times New Roman"/>
          <w:b/>
          <w:bCs/>
          <w:color w:val="auto"/>
          <w:sz w:val="24"/>
          <w:szCs w:val="24"/>
        </w:rPr>
        <w:t>.</w:t>
      </w:r>
      <w:bookmarkEnd w:id="17"/>
      <w:r w:rsidRPr="005F1877">
        <w:rPr>
          <w:rFonts w:ascii="Times New Roman" w:hAnsi="Times New Roman" w:cs="Times New Roman"/>
          <w:b/>
          <w:bCs/>
          <w:color w:val="auto"/>
          <w:sz w:val="24"/>
          <w:szCs w:val="24"/>
        </w:rPr>
        <w:t xml:space="preserve"> </w:t>
      </w:r>
    </w:p>
    <w:p w14:paraId="54A15AAE" w14:textId="668A41FC" w:rsidR="002929EB" w:rsidRPr="00613E44" w:rsidRDefault="00026524" w:rsidP="006C0741">
      <w:pPr>
        <w:pStyle w:val="CM14"/>
        <w:spacing w:before="120"/>
        <w:ind w:firstLine="720"/>
        <w:rPr>
          <w:color w:val="000000"/>
        </w:rPr>
      </w:pPr>
      <w:bookmarkStart w:id="18" w:name="_Hlk155869508"/>
      <w:r>
        <w:rPr>
          <w:color w:val="000000"/>
        </w:rPr>
        <w:t>T</w:t>
      </w:r>
      <w:r w:rsidR="002929EB" w:rsidRPr="00613E44">
        <w:rPr>
          <w:color w:val="000000"/>
        </w:rPr>
        <w:t xml:space="preserve">he </w:t>
      </w:r>
      <w:r w:rsidR="006F537C">
        <w:rPr>
          <w:color w:val="000000"/>
        </w:rPr>
        <w:t>CO</w:t>
      </w:r>
      <w:r w:rsidR="002929EB" w:rsidRPr="00613E44">
        <w:rPr>
          <w:color w:val="000000"/>
        </w:rPr>
        <w:t xml:space="preserve">, on behalf of the FAA, </w:t>
      </w:r>
      <w:r w:rsidR="00B82F52">
        <w:rPr>
          <w:color w:val="000000"/>
        </w:rPr>
        <w:t>must</w:t>
      </w:r>
      <w:r w:rsidR="002929EB" w:rsidRPr="00613E44">
        <w:rPr>
          <w:color w:val="000000"/>
        </w:rPr>
        <w:t xml:space="preserve"> report information on a transactional basis</w:t>
      </w:r>
      <w:r w:rsidR="00476132">
        <w:rPr>
          <w:rStyle w:val="FootnoteReference"/>
          <w:color w:val="000000"/>
        </w:rPr>
        <w:footnoteReference w:id="4"/>
      </w:r>
      <w:r w:rsidR="002929EB" w:rsidRPr="00613E44">
        <w:rPr>
          <w:color w:val="000000"/>
        </w:rPr>
        <w:t xml:space="preserve"> for all exceptions granted and all contracts that use PLAs to </w:t>
      </w:r>
      <w:r w:rsidR="002929EB" w:rsidRPr="00613E44">
        <w:rPr>
          <w:color w:val="0562C1"/>
          <w:u w:val="single"/>
        </w:rPr>
        <w:t>OBX.OMB.OFPPv2@OMB.eop.gov</w:t>
      </w:r>
      <w:bookmarkEnd w:id="18"/>
      <w:r w:rsidR="002929EB" w:rsidRPr="00613E44">
        <w:rPr>
          <w:color w:val="000000"/>
        </w:rPr>
        <w:t>.</w:t>
      </w:r>
      <w:r>
        <w:rPr>
          <w:rStyle w:val="FootnoteReference"/>
          <w:color w:val="000000"/>
        </w:rPr>
        <w:footnoteReference w:id="5"/>
      </w:r>
      <w:r w:rsidR="002929EB" w:rsidRPr="00613E44">
        <w:rPr>
          <w:color w:val="000000"/>
        </w:rPr>
        <w:t xml:space="preserve"> </w:t>
      </w:r>
    </w:p>
    <w:p w14:paraId="0B393B7E" w14:textId="77777777" w:rsidR="00954213" w:rsidRPr="00613E44" w:rsidRDefault="00954213" w:rsidP="002929EB">
      <w:pPr>
        <w:pStyle w:val="CM14"/>
        <w:rPr>
          <w:color w:val="000000"/>
        </w:rPr>
      </w:pPr>
    </w:p>
    <w:p w14:paraId="66F3747D" w14:textId="3B4A6C61" w:rsidR="00043823" w:rsidRPr="00043823" w:rsidRDefault="00954213" w:rsidP="00983450">
      <w:pPr>
        <w:pStyle w:val="CM14"/>
        <w:ind w:firstLine="720"/>
      </w:pPr>
      <w:r w:rsidRPr="00613E44">
        <w:rPr>
          <w:color w:val="000000"/>
        </w:rPr>
        <w:t xml:space="preserve">The </w:t>
      </w:r>
      <w:r w:rsidR="006F537C">
        <w:rPr>
          <w:color w:val="000000"/>
        </w:rPr>
        <w:t xml:space="preserve">CO </w:t>
      </w:r>
      <w:r w:rsidRPr="00613E44">
        <w:rPr>
          <w:color w:val="000000"/>
        </w:rPr>
        <w:t xml:space="preserve">must </w:t>
      </w:r>
      <w:r w:rsidR="002929EB" w:rsidRPr="00613E44">
        <w:rPr>
          <w:color w:val="000000"/>
        </w:rPr>
        <w:t>complete the template at Attachment 1 for all exceptions granted and</w:t>
      </w:r>
      <w:r w:rsidRPr="00613E44">
        <w:rPr>
          <w:color w:val="000000"/>
        </w:rPr>
        <w:t xml:space="preserve"> </w:t>
      </w:r>
      <w:r w:rsidR="002929EB" w:rsidRPr="00613E44">
        <w:rPr>
          <w:color w:val="000000"/>
        </w:rPr>
        <w:t>the template at Attachment 2 for all contracts awarded with a PLA requirement.</w:t>
      </w:r>
      <w:r w:rsidR="00232A53">
        <w:rPr>
          <w:rStyle w:val="FootnoteReference"/>
          <w:color w:val="000000"/>
        </w:rPr>
        <w:footnoteReference w:id="6"/>
      </w:r>
      <w:r w:rsidR="0008444C">
        <w:rPr>
          <w:color w:val="000000"/>
        </w:rPr>
        <w:t xml:space="preserve"> </w:t>
      </w:r>
      <w:r w:rsidR="00232A53">
        <w:rPr>
          <w:color w:val="000000"/>
        </w:rPr>
        <w:t xml:space="preserve"> </w:t>
      </w:r>
      <w:r w:rsidR="002929EB" w:rsidRPr="00613E44">
        <w:rPr>
          <w:color w:val="000000"/>
        </w:rPr>
        <w:t xml:space="preserve">When completing </w:t>
      </w:r>
      <w:r w:rsidR="002929EB" w:rsidRPr="00613E44">
        <w:rPr>
          <w:color w:val="000000"/>
        </w:rPr>
        <w:lastRenderedPageBreak/>
        <w:t xml:space="preserve">the template in Attachment 1 to report on use of an exception, </w:t>
      </w:r>
      <w:r w:rsidR="006F537C">
        <w:rPr>
          <w:color w:val="000000"/>
        </w:rPr>
        <w:t xml:space="preserve">COs </w:t>
      </w:r>
      <w:r w:rsidR="00B82F52">
        <w:rPr>
          <w:color w:val="000000"/>
        </w:rPr>
        <w:t xml:space="preserve">must </w:t>
      </w:r>
      <w:r w:rsidR="002929EB" w:rsidRPr="00613E44">
        <w:rPr>
          <w:color w:val="000000"/>
        </w:rPr>
        <w:t xml:space="preserve">ensure that the “basis for exception” field identifies which one of the three authorized exceptions </w:t>
      </w:r>
      <w:r w:rsidR="002929EB" w:rsidRPr="002D56E4">
        <w:rPr>
          <w:color w:val="000000"/>
        </w:rPr>
        <w:t xml:space="preserve">was used (i.e., </w:t>
      </w:r>
      <w:r w:rsidR="00AE37A1" w:rsidRPr="002D56E4">
        <w:rPr>
          <w:color w:val="000000"/>
        </w:rPr>
        <w:t xml:space="preserve">AMS Guidance </w:t>
      </w:r>
      <w:r w:rsidR="002D56E4" w:rsidRPr="002D56E4">
        <w:rPr>
          <w:color w:val="000000"/>
        </w:rPr>
        <w:t>T.3.6.2A.20.d.(</w:t>
      </w:r>
      <w:r w:rsidR="002D56E4" w:rsidRPr="002D56E4">
        <w:t>1)(A), (B), or (C))</w:t>
      </w:r>
      <w:r w:rsidR="002D56E4">
        <w:t xml:space="preserve"> </w:t>
      </w:r>
      <w:r w:rsidR="002929EB" w:rsidRPr="00613E44">
        <w:rPr>
          <w:color w:val="000000"/>
        </w:rPr>
        <w:t>and provide a narrative explanation</w:t>
      </w:r>
      <w:r w:rsidR="00204436">
        <w:rPr>
          <w:color w:val="000000"/>
        </w:rPr>
        <w:t xml:space="preserve"> </w:t>
      </w:r>
      <w:r w:rsidR="002929EB" w:rsidRPr="00613E44">
        <w:rPr>
          <w:color w:val="000000"/>
        </w:rPr>
        <w:t>in accordance with the table below:</w:t>
      </w:r>
    </w:p>
    <w:p w14:paraId="65D809F2" w14:textId="15739F6A" w:rsidR="00126A92" w:rsidRPr="00613E44" w:rsidRDefault="00126A92" w:rsidP="002929EB">
      <w:pPr>
        <w:pStyle w:val="Default"/>
        <w:spacing w:line="276" w:lineRule="atLeast"/>
        <w:ind w:right="145"/>
      </w:pPr>
    </w:p>
    <w:tbl>
      <w:tblPr>
        <w:tblStyle w:val="TableGrid"/>
        <w:tblW w:w="0" w:type="auto"/>
        <w:tblLook w:val="04A0" w:firstRow="1" w:lastRow="0" w:firstColumn="1" w:lastColumn="0" w:noHBand="0" w:noVBand="1"/>
      </w:tblPr>
      <w:tblGrid>
        <w:gridCol w:w="4315"/>
        <w:gridCol w:w="5035"/>
      </w:tblGrid>
      <w:tr w:rsidR="005A1A38" w:rsidRPr="00613E44" w14:paraId="74A9A659" w14:textId="77777777" w:rsidTr="00C0610D">
        <w:tc>
          <w:tcPr>
            <w:tcW w:w="4315" w:type="dxa"/>
          </w:tcPr>
          <w:p w14:paraId="6218D795" w14:textId="181EA30D" w:rsidR="005A1A38" w:rsidRPr="00613E44" w:rsidRDefault="00AD1A93" w:rsidP="00AD1A93">
            <w:pPr>
              <w:pStyle w:val="Default"/>
            </w:pPr>
            <w:r w:rsidRPr="00613E44">
              <w:rPr>
                <w:b/>
                <w:bCs/>
              </w:rPr>
              <w:t xml:space="preserve">If the basis for the exception is . . . </w:t>
            </w:r>
          </w:p>
        </w:tc>
        <w:tc>
          <w:tcPr>
            <w:tcW w:w="5035" w:type="dxa"/>
          </w:tcPr>
          <w:p w14:paraId="6E134778" w14:textId="372AE65F" w:rsidR="005A1A38" w:rsidRPr="00613E44" w:rsidRDefault="00AD1A93" w:rsidP="00AD1A93">
            <w:pPr>
              <w:pStyle w:val="Default"/>
            </w:pPr>
            <w:r w:rsidRPr="00613E44">
              <w:rPr>
                <w:b/>
                <w:bCs/>
              </w:rPr>
              <w:t xml:space="preserve">The explanation should . . . </w:t>
            </w:r>
          </w:p>
        </w:tc>
      </w:tr>
      <w:tr w:rsidR="005A1A38" w:rsidRPr="00613E44" w14:paraId="736D8970" w14:textId="77777777" w:rsidTr="00C0610D">
        <w:tc>
          <w:tcPr>
            <w:tcW w:w="4315" w:type="dxa"/>
          </w:tcPr>
          <w:p w14:paraId="27BE1040" w14:textId="6B3F902C" w:rsidR="005A1A38" w:rsidRDefault="00451D0B" w:rsidP="002929EB">
            <w:pPr>
              <w:pStyle w:val="Default"/>
              <w:spacing w:line="276" w:lineRule="atLeast"/>
              <w:ind w:right="145"/>
            </w:pPr>
            <w:r>
              <w:rPr>
                <w:i/>
                <w:iCs/>
              </w:rPr>
              <w:t xml:space="preserve">Economy and efficiency-based </w:t>
            </w:r>
            <w:r w:rsidRPr="00890E31">
              <w:rPr>
                <w:i/>
                <w:iCs/>
              </w:rPr>
              <w:t>exceptions</w:t>
            </w:r>
            <w:r>
              <w:t xml:space="preserve">. </w:t>
            </w:r>
            <w:r w:rsidR="00801942">
              <w:t>R</w:t>
            </w:r>
            <w:r w:rsidR="00A86EDA">
              <w:t xml:space="preserve">equiring a project labor agreement on the project would not advance the Federal Government's interests in achieving </w:t>
            </w:r>
            <w:r w:rsidR="005563F8">
              <w:t>econom</w:t>
            </w:r>
            <w:r w:rsidR="00746300">
              <w:t>y</w:t>
            </w:r>
            <w:r w:rsidR="00A86EDA">
              <w:t xml:space="preserve"> and efficiency in Federal procurement</w:t>
            </w:r>
            <w:r w:rsidR="00343E24">
              <w:t>.</w:t>
            </w:r>
          </w:p>
          <w:p w14:paraId="104CE699" w14:textId="77777777" w:rsidR="00F42B28" w:rsidRDefault="00F42B28" w:rsidP="002929EB">
            <w:pPr>
              <w:pStyle w:val="Default"/>
              <w:spacing w:line="276" w:lineRule="atLeast"/>
              <w:ind w:right="145"/>
            </w:pPr>
          </w:p>
          <w:p w14:paraId="2B5FA9EE" w14:textId="679B6BC9" w:rsidR="00F42B28" w:rsidRPr="00613E44" w:rsidRDefault="00F42B28" w:rsidP="002929EB">
            <w:pPr>
              <w:pStyle w:val="Default"/>
              <w:spacing w:line="276" w:lineRule="atLeast"/>
              <w:ind w:right="145"/>
            </w:pPr>
            <w:r>
              <w:t xml:space="preserve">AMS Guidance </w:t>
            </w:r>
            <w:r w:rsidR="002D56E4" w:rsidRPr="002D56E4">
              <w:t>T.3.6.2A.20.d.(1)(A</w:t>
            </w:r>
            <w:r w:rsidR="002D56E4">
              <w:t>)</w:t>
            </w:r>
          </w:p>
        </w:tc>
        <w:tc>
          <w:tcPr>
            <w:tcW w:w="5035" w:type="dxa"/>
          </w:tcPr>
          <w:p w14:paraId="1006E435" w14:textId="5CF53925" w:rsidR="005A1A38" w:rsidRPr="00613E44" w:rsidRDefault="001C61B7" w:rsidP="001C61B7">
            <w:pPr>
              <w:pStyle w:val="Default"/>
            </w:pPr>
            <w:r w:rsidRPr="00613E44">
              <w:t xml:space="preserve">Identify the specific factor or combination of factors used </w:t>
            </w:r>
            <w:r w:rsidRPr="00E87E22">
              <w:t xml:space="preserve">and provide a summary of the documentation required by </w:t>
            </w:r>
            <w:r w:rsidR="00277A84" w:rsidRPr="00E87E22">
              <w:t xml:space="preserve">the table in </w:t>
            </w:r>
            <w:r w:rsidRPr="00E87E22">
              <w:t xml:space="preserve">§ </w:t>
            </w:r>
            <w:r w:rsidR="00B3660B">
              <w:t>II.</w:t>
            </w:r>
            <w:r w:rsidR="00051174">
              <w:t>C(1)</w:t>
            </w:r>
            <w:r w:rsidRPr="00E87E22">
              <w:t>, above.</w:t>
            </w:r>
            <w:r w:rsidRPr="00613E44">
              <w:t xml:space="preserve"> </w:t>
            </w:r>
          </w:p>
        </w:tc>
      </w:tr>
      <w:tr w:rsidR="005A1A38" w:rsidRPr="00613E44" w14:paraId="43406C57" w14:textId="77777777" w:rsidTr="00C0610D">
        <w:tc>
          <w:tcPr>
            <w:tcW w:w="4315" w:type="dxa"/>
          </w:tcPr>
          <w:p w14:paraId="3B68493C" w14:textId="77777777" w:rsidR="00451D0B" w:rsidRDefault="00451D0B" w:rsidP="002929EB">
            <w:pPr>
              <w:pStyle w:val="Default"/>
              <w:spacing w:line="276" w:lineRule="atLeast"/>
              <w:ind w:right="145"/>
              <w:rPr>
                <w:i/>
                <w:iCs/>
              </w:rPr>
            </w:pPr>
            <w:r>
              <w:rPr>
                <w:i/>
                <w:iCs/>
              </w:rPr>
              <w:t>Competition-based exceptions.</w:t>
            </w:r>
          </w:p>
          <w:p w14:paraId="59AEF7E3" w14:textId="77777777" w:rsidR="00451D0B" w:rsidRDefault="00451D0B" w:rsidP="002929EB">
            <w:pPr>
              <w:pStyle w:val="Default"/>
              <w:spacing w:line="276" w:lineRule="atLeast"/>
              <w:ind w:right="145"/>
              <w:rPr>
                <w:i/>
                <w:iCs/>
              </w:rPr>
            </w:pPr>
          </w:p>
          <w:p w14:paraId="6C0CB004" w14:textId="2C6A8EEB" w:rsidR="005A1A38" w:rsidRDefault="00451D0B" w:rsidP="002929EB">
            <w:pPr>
              <w:pStyle w:val="Default"/>
              <w:spacing w:line="276" w:lineRule="atLeast"/>
              <w:ind w:right="145"/>
            </w:pPr>
            <w:r w:rsidRPr="007D443B">
              <w:t>(</w:t>
            </w:r>
            <w:r w:rsidR="000F28C0">
              <w:t>i</w:t>
            </w:r>
            <w:r w:rsidRPr="007D443B">
              <w:t>)</w:t>
            </w:r>
            <w:r>
              <w:rPr>
                <w:i/>
                <w:iCs/>
              </w:rPr>
              <w:t xml:space="preserve"> PLA requirement inhibits </w:t>
            </w:r>
            <w:r w:rsidRPr="003B17D2">
              <w:rPr>
                <w:i/>
                <w:iCs/>
              </w:rPr>
              <w:t>competition</w:t>
            </w:r>
            <w:r>
              <w:t>.</w:t>
            </w:r>
            <w:r>
              <w:rPr>
                <w:i/>
                <w:iCs/>
              </w:rPr>
              <w:t xml:space="preserve"> </w:t>
            </w:r>
            <w:r w:rsidR="005529B1">
              <w:t>Re</w:t>
            </w:r>
            <w:r w:rsidR="00F42B28" w:rsidRPr="00F42B28">
              <w:t>quiring a PLA on the project would inhibit competition</w:t>
            </w:r>
            <w:r w:rsidR="00343E24">
              <w:t>.</w:t>
            </w:r>
          </w:p>
          <w:p w14:paraId="5EC01443" w14:textId="77777777" w:rsidR="00F42B28" w:rsidRDefault="002D56E4" w:rsidP="002D56E4">
            <w:pPr>
              <w:pStyle w:val="Default"/>
              <w:spacing w:before="240" w:line="276" w:lineRule="atLeast"/>
              <w:ind w:right="145"/>
            </w:pPr>
            <w:r>
              <w:t xml:space="preserve">AMS Guidance </w:t>
            </w:r>
            <w:r w:rsidRPr="002D56E4">
              <w:t>T.3.6.2A.20.d.(1)(</w:t>
            </w:r>
            <w:r>
              <w:t>B)</w:t>
            </w:r>
            <w:r w:rsidR="00451D0B">
              <w:t>(i)</w:t>
            </w:r>
          </w:p>
          <w:p w14:paraId="435E01C3" w14:textId="77777777" w:rsidR="00C541C6" w:rsidRDefault="00C541C6" w:rsidP="00385443">
            <w:pPr>
              <w:pStyle w:val="Default"/>
              <w:spacing w:before="240" w:line="276" w:lineRule="atLeast"/>
              <w:ind w:right="145"/>
              <w:rPr>
                <w:b/>
                <w:bCs/>
                <w:i/>
                <w:iCs/>
              </w:rPr>
            </w:pPr>
          </w:p>
          <w:p w14:paraId="1132492D" w14:textId="4E99A205" w:rsidR="00451D0B" w:rsidRDefault="00451D0B" w:rsidP="00385443">
            <w:pPr>
              <w:pStyle w:val="Default"/>
              <w:spacing w:before="240" w:line="276" w:lineRule="atLeast"/>
              <w:ind w:right="145"/>
              <w:jc w:val="center"/>
              <w:rPr>
                <w:i/>
                <w:iCs/>
              </w:rPr>
            </w:pPr>
          </w:p>
          <w:p w14:paraId="2FA67C65" w14:textId="7337D8AA" w:rsidR="00C66781" w:rsidRPr="00385443" w:rsidRDefault="00002908" w:rsidP="00385443">
            <w:pPr>
              <w:pStyle w:val="Default"/>
              <w:spacing w:line="276" w:lineRule="atLeast"/>
              <w:ind w:right="145"/>
              <w:jc w:val="center"/>
              <w:rPr>
                <w:b/>
                <w:bCs/>
                <w:i/>
                <w:iCs/>
              </w:rPr>
            </w:pPr>
            <w:r w:rsidRPr="00385443">
              <w:rPr>
                <w:b/>
                <w:bCs/>
                <w:i/>
                <w:iCs/>
              </w:rPr>
              <w:t>Or</w:t>
            </w:r>
          </w:p>
          <w:p w14:paraId="6F9324E4" w14:textId="77777777" w:rsidR="00C66781" w:rsidRDefault="00C66781" w:rsidP="00451D0B">
            <w:pPr>
              <w:pStyle w:val="Default"/>
              <w:spacing w:line="276" w:lineRule="atLeast"/>
              <w:ind w:right="145"/>
              <w:rPr>
                <w:i/>
                <w:iCs/>
              </w:rPr>
            </w:pPr>
          </w:p>
          <w:p w14:paraId="43ACFDF6" w14:textId="77777777" w:rsidR="00C66781" w:rsidRDefault="00C66781" w:rsidP="00451D0B">
            <w:pPr>
              <w:pStyle w:val="Default"/>
              <w:spacing w:line="276" w:lineRule="atLeast"/>
              <w:ind w:right="145"/>
              <w:rPr>
                <w:i/>
                <w:iCs/>
              </w:rPr>
            </w:pPr>
          </w:p>
          <w:p w14:paraId="6974E511" w14:textId="4735B211" w:rsidR="000F28C0" w:rsidRDefault="000F28C0" w:rsidP="00451D0B">
            <w:pPr>
              <w:pStyle w:val="Default"/>
              <w:spacing w:line="276" w:lineRule="atLeast"/>
              <w:ind w:right="145"/>
              <w:rPr>
                <w:i/>
                <w:iCs/>
              </w:rPr>
            </w:pPr>
          </w:p>
          <w:p w14:paraId="04AB9174" w14:textId="0196FDA5" w:rsidR="00451D0B" w:rsidRPr="00C17B94" w:rsidRDefault="00451D0B" w:rsidP="00C17B94">
            <w:pPr>
              <w:pStyle w:val="Default"/>
              <w:spacing w:line="276" w:lineRule="atLeast"/>
              <w:ind w:right="145"/>
            </w:pPr>
            <w:r>
              <w:t>(</w:t>
            </w:r>
            <w:r w:rsidR="000F28C0">
              <w:t>ii</w:t>
            </w:r>
            <w:r>
              <w:t>)</w:t>
            </w:r>
            <w:r>
              <w:rPr>
                <w:i/>
                <w:iCs/>
              </w:rPr>
              <w:t xml:space="preserve"> PLA requirement restricts small business set-</w:t>
            </w:r>
            <w:r w:rsidRPr="00E33BEB">
              <w:rPr>
                <w:i/>
                <w:iCs/>
              </w:rPr>
              <w:t>aside</w:t>
            </w:r>
            <w:r>
              <w:t xml:space="preserve"> </w:t>
            </w:r>
            <w:r w:rsidRPr="0012310B">
              <w:rPr>
                <w:i/>
                <w:iCs/>
              </w:rPr>
              <w:t>opportunity</w:t>
            </w:r>
            <w:r w:rsidR="00FA3AB5">
              <w:t xml:space="preserve">. A </w:t>
            </w:r>
            <w:r w:rsidR="00746300" w:rsidRPr="00613E44">
              <w:t>large-scale construction project can be set</w:t>
            </w:r>
            <w:r w:rsidR="00ED75E9">
              <w:t xml:space="preserve"> </w:t>
            </w:r>
            <w:r w:rsidR="00746300" w:rsidRPr="00613E44">
              <w:t>aside for two or more small business concerns</w:t>
            </w:r>
            <w:r w:rsidR="00746300">
              <w:t>, including joint ventures,</w:t>
            </w:r>
            <w:r w:rsidR="00746300" w:rsidRPr="00613E44">
              <w:t xml:space="preserve"> but for the PLA requirement</w:t>
            </w:r>
            <w:r>
              <w:t>.</w:t>
            </w:r>
          </w:p>
          <w:p w14:paraId="4C3E72C4" w14:textId="79149A9F" w:rsidR="0055538C" w:rsidRPr="0055538C" w:rsidRDefault="0055538C" w:rsidP="00451D0B">
            <w:pPr>
              <w:pStyle w:val="Default"/>
              <w:spacing w:before="240" w:line="276" w:lineRule="atLeast"/>
              <w:ind w:right="145"/>
            </w:pPr>
            <w:r>
              <w:t xml:space="preserve">AMS Guidance </w:t>
            </w:r>
            <w:r w:rsidRPr="002D56E4">
              <w:t>T.3.6.2A.20.d.(1)(</w:t>
            </w:r>
            <w:r>
              <w:t>B)(ii)</w:t>
            </w:r>
          </w:p>
        </w:tc>
        <w:tc>
          <w:tcPr>
            <w:tcW w:w="5035" w:type="dxa"/>
          </w:tcPr>
          <w:p w14:paraId="79818797" w14:textId="04EFE860" w:rsidR="005A1A38" w:rsidRDefault="001C61B7" w:rsidP="001C61B7">
            <w:pPr>
              <w:pStyle w:val="Default"/>
            </w:pPr>
            <w:r w:rsidRPr="00613E44">
              <w:t xml:space="preserve">Summarize the market research </w:t>
            </w:r>
            <w:r w:rsidR="00E36581">
              <w:t xml:space="preserve">undertaken per </w:t>
            </w:r>
            <w:r w:rsidR="0022488A">
              <w:t xml:space="preserve">AMS Guidance T3.2.1.2 </w:t>
            </w:r>
            <w:r w:rsidRPr="00613E44">
              <w:t>and the results of the research in sufficient detail to understand the basis for exercising the exception</w:t>
            </w:r>
            <w:r w:rsidR="00452A7A">
              <w:t>—</w:t>
            </w:r>
            <w:r w:rsidR="0055538C">
              <w:t>i.e.,</w:t>
            </w:r>
            <w:r w:rsidR="00452A7A">
              <w:t xml:space="preserve"> </w:t>
            </w:r>
            <w:r w:rsidR="00C0610D">
              <w:t xml:space="preserve">the </w:t>
            </w:r>
            <w:r w:rsidR="00132744">
              <w:t xml:space="preserve">facts showing that </w:t>
            </w:r>
            <w:r w:rsidR="00452A7A">
              <w:t>1)</w:t>
            </w:r>
            <w:r w:rsidR="00132744">
              <w:t xml:space="preserve"> the PLA </w:t>
            </w:r>
            <w:r w:rsidR="00132744" w:rsidRPr="00132744">
              <w:t>requirement will likely reduce the number of potential offerors</w:t>
            </w:r>
            <w:r w:rsidR="00132744">
              <w:t xml:space="preserve"> and 2) </w:t>
            </w:r>
            <w:r w:rsidR="00132744" w:rsidRPr="00132744">
              <w:t xml:space="preserve">the reduction would not allow for adequate competition at a fair and reasonable price. </w:t>
            </w:r>
            <w:r w:rsidR="00A342BC">
              <w:t xml:space="preserve">Indicate that </w:t>
            </w:r>
            <w:r w:rsidR="005563F8">
              <w:t xml:space="preserve">research </w:t>
            </w:r>
            <w:r w:rsidR="00AC2923">
              <w:t xml:space="preserve">gauged national, regional, and local interest and </w:t>
            </w:r>
            <w:r w:rsidR="005563F8">
              <w:t>considered contractors without regard to whether they are otherwise parties to collective bargaining agreements</w:t>
            </w:r>
            <w:r w:rsidR="00CD4872">
              <w:t xml:space="preserve"> </w:t>
            </w:r>
            <w:r w:rsidR="00555B89">
              <w:t>(i.e.</w:t>
            </w:r>
            <w:r w:rsidR="00CD4872">
              <w:t>,</w:t>
            </w:r>
            <w:r w:rsidR="00555B89">
              <w:t xml:space="preserve"> both unionized and non-unionized labor).</w:t>
            </w:r>
          </w:p>
          <w:p w14:paraId="53082BC8" w14:textId="59A87DC3" w:rsidR="00C541C6" w:rsidRDefault="00C541C6" w:rsidP="001C61B7">
            <w:pPr>
              <w:pStyle w:val="Default"/>
            </w:pPr>
          </w:p>
          <w:p w14:paraId="28700CC9" w14:textId="77777777" w:rsidR="00C541C6" w:rsidRPr="00084EF3" w:rsidRDefault="00C541C6" w:rsidP="001C61B7">
            <w:pPr>
              <w:pStyle w:val="Default"/>
              <w:rPr>
                <w:sz w:val="10"/>
                <w:szCs w:val="10"/>
              </w:rPr>
            </w:pPr>
          </w:p>
          <w:p w14:paraId="12C5A465" w14:textId="743CB3D2" w:rsidR="00746300" w:rsidRPr="00613E44" w:rsidRDefault="00746300" w:rsidP="001C61B7">
            <w:pPr>
              <w:pStyle w:val="Default"/>
            </w:pPr>
            <w:r w:rsidRPr="00613E44">
              <w:t xml:space="preserve">Summarize the market research </w:t>
            </w:r>
            <w:r>
              <w:t xml:space="preserve">undertaken per AMS Guidance T3.2.1.2 </w:t>
            </w:r>
            <w:r w:rsidRPr="00613E44">
              <w:t xml:space="preserve">and the </w:t>
            </w:r>
            <w:r w:rsidR="00EC6B85">
              <w:t xml:space="preserve">research </w:t>
            </w:r>
            <w:r w:rsidRPr="00613E44">
              <w:t>results in sufficient detail to understand the basis for exercising the exception</w:t>
            </w:r>
            <w:r w:rsidR="00983450">
              <w:t xml:space="preserve"> </w:t>
            </w:r>
            <w:r>
              <w:t>—</w:t>
            </w:r>
            <w:r w:rsidR="00983450">
              <w:t xml:space="preserve"> </w:t>
            </w:r>
            <w:r w:rsidR="0055538C" w:rsidRPr="00385443">
              <w:t>i.e.</w:t>
            </w:r>
            <w:r w:rsidR="0055538C">
              <w:t>,</w:t>
            </w:r>
            <w:r>
              <w:t xml:space="preserve"> </w:t>
            </w:r>
            <w:r w:rsidR="00983450">
              <w:t>(</w:t>
            </w:r>
            <w:r>
              <w:t xml:space="preserve">1) </w:t>
            </w:r>
            <w:r w:rsidR="005E3D2E">
              <w:t xml:space="preserve">facts showing that </w:t>
            </w:r>
            <w:r>
              <w:t>if not for the PLA requirement</w:t>
            </w:r>
            <w:r w:rsidR="00343A40">
              <w:t>,</w:t>
            </w:r>
            <w:r>
              <w:t xml:space="preserve"> two or more set-aside eligible small businesses (including joint ventures) could submit adequate offers and </w:t>
            </w:r>
            <w:r w:rsidR="00983450">
              <w:t>(</w:t>
            </w:r>
            <w:r>
              <w:t xml:space="preserve">2) </w:t>
            </w:r>
            <w:r w:rsidR="009A68CF">
              <w:t xml:space="preserve">the </w:t>
            </w:r>
            <w:r>
              <w:t xml:space="preserve">engagement between the FAA and the small businesses and the concerns expressed by the small businesses </w:t>
            </w:r>
            <w:r w:rsidR="006F23F0">
              <w:t xml:space="preserve">about </w:t>
            </w:r>
            <w:r>
              <w:t xml:space="preserve">the PLA requirement. </w:t>
            </w:r>
          </w:p>
        </w:tc>
      </w:tr>
      <w:tr w:rsidR="005A1A38" w:rsidRPr="00613E44" w14:paraId="5E76FC52" w14:textId="77777777" w:rsidTr="00C0610D">
        <w:tc>
          <w:tcPr>
            <w:tcW w:w="4315" w:type="dxa"/>
          </w:tcPr>
          <w:p w14:paraId="374D404A" w14:textId="3A0BE517" w:rsidR="00451D0B" w:rsidRDefault="001C18A3" w:rsidP="002929EB">
            <w:pPr>
              <w:pStyle w:val="Default"/>
              <w:spacing w:line="276" w:lineRule="atLeast"/>
              <w:ind w:right="145"/>
            </w:pPr>
            <w:r>
              <w:rPr>
                <w:i/>
                <w:iCs/>
              </w:rPr>
              <w:t xml:space="preserve">Other </w:t>
            </w:r>
            <w:r w:rsidR="00586057">
              <w:rPr>
                <w:i/>
                <w:iCs/>
              </w:rPr>
              <w:t>Authoritative</w:t>
            </w:r>
            <w:r w:rsidR="00451D0B">
              <w:rPr>
                <w:i/>
                <w:iCs/>
              </w:rPr>
              <w:t xml:space="preserve"> </w:t>
            </w:r>
            <w:r w:rsidR="00451D0B" w:rsidRPr="00890E31">
              <w:rPr>
                <w:i/>
                <w:iCs/>
              </w:rPr>
              <w:t>exceptions</w:t>
            </w:r>
            <w:r w:rsidR="00451D0B">
              <w:t>.</w:t>
            </w:r>
            <w:r w:rsidR="005F3B8A">
              <w:t xml:space="preserve"> R</w:t>
            </w:r>
            <w:r w:rsidR="006A5CB1">
              <w:t xml:space="preserve">equiring a project labor agreement on the project would otherwise be inconsistent with Federal statutes, regulations, </w:t>
            </w:r>
            <w:r w:rsidR="00385443">
              <w:t>e</w:t>
            </w:r>
            <w:r w:rsidR="006A5CB1">
              <w:t>xecutive orders, or Presidential memoranda.</w:t>
            </w:r>
          </w:p>
          <w:p w14:paraId="60CDED91" w14:textId="77777777" w:rsidR="00451D0B" w:rsidRDefault="00451D0B" w:rsidP="002929EB">
            <w:pPr>
              <w:pStyle w:val="Default"/>
              <w:spacing w:line="276" w:lineRule="atLeast"/>
              <w:ind w:right="145"/>
            </w:pPr>
          </w:p>
          <w:p w14:paraId="1989218C" w14:textId="075B9E20" w:rsidR="006A5CB1" w:rsidRPr="00613E44" w:rsidRDefault="002D56E4" w:rsidP="002929EB">
            <w:pPr>
              <w:pStyle w:val="Default"/>
              <w:spacing w:line="276" w:lineRule="atLeast"/>
              <w:ind w:right="145"/>
            </w:pPr>
            <w:r>
              <w:t xml:space="preserve">AMS Guidance </w:t>
            </w:r>
            <w:r w:rsidRPr="002D56E4">
              <w:t>T.3.6.2A.20.d.(1)(</w:t>
            </w:r>
            <w:r>
              <w:t>C)</w:t>
            </w:r>
          </w:p>
        </w:tc>
        <w:tc>
          <w:tcPr>
            <w:tcW w:w="5035" w:type="dxa"/>
          </w:tcPr>
          <w:p w14:paraId="3CD8A677" w14:textId="24EE538A" w:rsidR="005A1A38" w:rsidRPr="00613E44" w:rsidRDefault="005806A1" w:rsidP="002929EB">
            <w:pPr>
              <w:pStyle w:val="Default"/>
              <w:spacing w:line="276" w:lineRule="atLeast"/>
              <w:ind w:right="145"/>
            </w:pPr>
            <w:r w:rsidRPr="00613E44">
              <w:t xml:space="preserve">Cite the statute, regulation, </w:t>
            </w:r>
            <w:r w:rsidR="00385443">
              <w:t>e</w:t>
            </w:r>
            <w:r w:rsidRPr="00613E44">
              <w:t xml:space="preserve">xecutive </w:t>
            </w:r>
            <w:r w:rsidR="00385443">
              <w:t>o</w:t>
            </w:r>
            <w:r w:rsidRPr="00613E44">
              <w:t xml:space="preserve">rder, or Presidential </w:t>
            </w:r>
            <w:r w:rsidR="00385443">
              <w:t>m</w:t>
            </w:r>
            <w:r w:rsidRPr="00613E44">
              <w:t>emorandum that creates an inconsistency with use of a PLA.</w:t>
            </w:r>
          </w:p>
        </w:tc>
      </w:tr>
    </w:tbl>
    <w:p w14:paraId="3148C67E" w14:textId="62085954" w:rsidR="00317EC0" w:rsidRPr="008E2C9B" w:rsidRDefault="00586057" w:rsidP="00F76F97">
      <w:pPr>
        <w:pStyle w:val="Heading1"/>
        <w:rPr>
          <w:rFonts w:ascii="Times New Roman" w:hAnsi="Times New Roman" w:cs="Times New Roman"/>
          <w:b/>
          <w:bCs/>
          <w:color w:val="auto"/>
          <w:sz w:val="24"/>
          <w:szCs w:val="24"/>
        </w:rPr>
      </w:pPr>
      <w:bookmarkStart w:id="19" w:name="_Toc156395735"/>
      <w:r w:rsidRPr="008E2C9B">
        <w:rPr>
          <w:rFonts w:ascii="Times New Roman" w:hAnsi="Times New Roman" w:cs="Times New Roman"/>
          <w:b/>
          <w:bCs/>
          <w:color w:val="auto"/>
          <w:sz w:val="24"/>
          <w:szCs w:val="24"/>
        </w:rPr>
        <w:lastRenderedPageBreak/>
        <w:t xml:space="preserve">ATTACHMENT 1: </w:t>
      </w:r>
      <w:bookmarkStart w:id="20" w:name="_Toc156305465"/>
      <w:r w:rsidRPr="008E2C9B">
        <w:rPr>
          <w:rFonts w:ascii="Times New Roman" w:hAnsi="Times New Roman" w:cs="Times New Roman"/>
          <w:b/>
          <w:bCs/>
          <w:color w:val="auto"/>
          <w:sz w:val="24"/>
          <w:szCs w:val="24"/>
        </w:rPr>
        <w:t xml:space="preserve">TEMPLATE </w:t>
      </w:r>
      <w:r w:rsidR="00317EC0" w:rsidRPr="008E2C9B">
        <w:rPr>
          <w:rFonts w:ascii="Times New Roman" w:hAnsi="Times New Roman" w:cs="Times New Roman"/>
          <w:b/>
          <w:bCs/>
          <w:color w:val="auto"/>
          <w:sz w:val="24"/>
          <w:szCs w:val="24"/>
        </w:rPr>
        <w:t>FOR REPORTING ON</w:t>
      </w:r>
      <w:bookmarkEnd w:id="20"/>
      <w:r w:rsidRPr="008E2C9B">
        <w:rPr>
          <w:rFonts w:ascii="Times New Roman" w:hAnsi="Times New Roman" w:cs="Times New Roman"/>
          <w:b/>
          <w:bCs/>
          <w:color w:val="auto"/>
          <w:sz w:val="24"/>
          <w:szCs w:val="24"/>
        </w:rPr>
        <w:t xml:space="preserve"> </w:t>
      </w:r>
      <w:bookmarkStart w:id="21" w:name="_Toc156305466"/>
      <w:r w:rsidR="00317EC0" w:rsidRPr="008E2C9B">
        <w:rPr>
          <w:rFonts w:ascii="Times New Roman" w:hAnsi="Times New Roman" w:cs="Times New Roman"/>
          <w:b/>
          <w:bCs/>
          <w:color w:val="auto"/>
          <w:sz w:val="24"/>
          <w:szCs w:val="24"/>
        </w:rPr>
        <w:t>EXCEPTION TO PLA</w:t>
      </w:r>
      <w:r w:rsidRPr="008E2C9B">
        <w:rPr>
          <w:rFonts w:ascii="Times New Roman" w:hAnsi="Times New Roman" w:cs="Times New Roman"/>
          <w:b/>
          <w:bCs/>
          <w:color w:val="auto"/>
          <w:sz w:val="24"/>
          <w:szCs w:val="24"/>
        </w:rPr>
        <w:t xml:space="preserve"> R</w:t>
      </w:r>
      <w:r w:rsidR="00317EC0" w:rsidRPr="008E2C9B">
        <w:rPr>
          <w:rFonts w:ascii="Times New Roman" w:hAnsi="Times New Roman" w:cs="Times New Roman"/>
          <w:b/>
          <w:bCs/>
          <w:color w:val="auto"/>
          <w:sz w:val="24"/>
          <w:szCs w:val="24"/>
        </w:rPr>
        <w:t>EQUIREMENTS</w:t>
      </w:r>
      <w:r w:rsidR="00EA0B1A" w:rsidRPr="008E2C9B">
        <w:rPr>
          <w:rFonts w:ascii="Times New Roman" w:hAnsi="Times New Roman" w:cs="Times New Roman"/>
          <w:b/>
          <w:bCs/>
          <w:color w:val="auto"/>
          <w:sz w:val="24"/>
          <w:szCs w:val="24"/>
        </w:rPr>
        <w:t>*</w:t>
      </w:r>
      <w:bookmarkEnd w:id="19"/>
      <w:bookmarkEnd w:id="21"/>
    </w:p>
    <w:p w14:paraId="5B876720" w14:textId="21445C61" w:rsidR="00BF3C49" w:rsidRPr="00613E44" w:rsidRDefault="00BF3C49" w:rsidP="00317EC0">
      <w:pPr>
        <w:pStyle w:val="Default"/>
        <w:spacing w:line="276" w:lineRule="atLeast"/>
        <w:ind w:right="145"/>
        <w:jc w:val="center"/>
        <w:rPr>
          <w:b/>
          <w:bCs/>
        </w:rPr>
      </w:pPr>
    </w:p>
    <w:tbl>
      <w:tblPr>
        <w:tblStyle w:val="TableGrid"/>
        <w:tblW w:w="0" w:type="auto"/>
        <w:tblLook w:val="04A0" w:firstRow="1" w:lastRow="0" w:firstColumn="1" w:lastColumn="0" w:noHBand="0" w:noVBand="1"/>
      </w:tblPr>
      <w:tblGrid>
        <w:gridCol w:w="3415"/>
        <w:gridCol w:w="5935"/>
      </w:tblGrid>
      <w:tr w:rsidR="008C529C" w:rsidRPr="00613E44" w14:paraId="5EEAACB6" w14:textId="77777777" w:rsidTr="00ED1780">
        <w:tc>
          <w:tcPr>
            <w:tcW w:w="3415" w:type="dxa"/>
          </w:tcPr>
          <w:p w14:paraId="255E634A" w14:textId="2D4B9900" w:rsidR="008C529C" w:rsidRPr="00613E44" w:rsidRDefault="008C529C" w:rsidP="008C529C">
            <w:pPr>
              <w:pStyle w:val="Default"/>
              <w:spacing w:line="276" w:lineRule="atLeast"/>
              <w:ind w:right="145"/>
              <w:jc w:val="center"/>
            </w:pPr>
            <w:r w:rsidRPr="00613E44">
              <w:rPr>
                <w:b/>
                <w:bCs/>
              </w:rPr>
              <w:t xml:space="preserve">CONTRACTING AGENCY </w:t>
            </w:r>
          </w:p>
        </w:tc>
        <w:tc>
          <w:tcPr>
            <w:tcW w:w="5935" w:type="dxa"/>
          </w:tcPr>
          <w:p w14:paraId="3113C7F4" w14:textId="40C89FE0" w:rsidR="008C529C" w:rsidRPr="00613E44" w:rsidRDefault="0037205F" w:rsidP="008404E5">
            <w:pPr>
              <w:pStyle w:val="Default"/>
              <w:spacing w:line="276" w:lineRule="atLeast"/>
              <w:ind w:right="145"/>
            </w:pPr>
            <w:r w:rsidRPr="00613E44">
              <w:t>Federal Aviation Administration</w:t>
            </w:r>
          </w:p>
        </w:tc>
      </w:tr>
      <w:tr w:rsidR="008C529C" w:rsidRPr="00613E44" w14:paraId="650B3747" w14:textId="77777777" w:rsidTr="00ED1780">
        <w:tc>
          <w:tcPr>
            <w:tcW w:w="3415" w:type="dxa"/>
          </w:tcPr>
          <w:p w14:paraId="6BF0B07C" w14:textId="7FC5E524" w:rsidR="008B1568" w:rsidRPr="00613E44" w:rsidRDefault="008C529C" w:rsidP="00586057">
            <w:pPr>
              <w:pStyle w:val="Default"/>
              <w:spacing w:line="276" w:lineRule="atLeast"/>
              <w:ind w:right="145"/>
              <w:jc w:val="center"/>
            </w:pPr>
            <w:r w:rsidRPr="00613E44">
              <w:rPr>
                <w:b/>
                <w:bCs/>
              </w:rPr>
              <w:t>SENIOR PROCUREMENT EXECUTIVE (SPE)</w:t>
            </w:r>
            <w:r w:rsidR="004D2688">
              <w:rPr>
                <w:b/>
                <w:bCs/>
              </w:rPr>
              <w:t xml:space="preserve"> (FAE)</w:t>
            </w:r>
            <w:r w:rsidR="00586057">
              <w:rPr>
                <w:b/>
                <w:bCs/>
              </w:rPr>
              <w:t>**</w:t>
            </w:r>
            <w:r w:rsidRPr="00613E44">
              <w:rPr>
                <w:b/>
                <w:bCs/>
              </w:rPr>
              <w:t xml:space="preserve"> </w:t>
            </w:r>
          </w:p>
        </w:tc>
        <w:tc>
          <w:tcPr>
            <w:tcW w:w="5935" w:type="dxa"/>
          </w:tcPr>
          <w:p w14:paraId="0BAF743E" w14:textId="623FB316" w:rsidR="008404E5" w:rsidRPr="00613E44" w:rsidRDefault="008404E5" w:rsidP="008404E5">
            <w:pPr>
              <w:pStyle w:val="Default"/>
              <w:spacing w:line="276" w:lineRule="atLeast"/>
              <w:ind w:right="145"/>
            </w:pPr>
          </w:p>
        </w:tc>
      </w:tr>
      <w:tr w:rsidR="008C529C" w:rsidRPr="00613E44" w14:paraId="309DDF43" w14:textId="77777777" w:rsidTr="00ED1780">
        <w:tc>
          <w:tcPr>
            <w:tcW w:w="3415" w:type="dxa"/>
          </w:tcPr>
          <w:p w14:paraId="7A5486F1" w14:textId="3FB1F18A" w:rsidR="008C529C" w:rsidRPr="00613E44" w:rsidRDefault="008C529C" w:rsidP="008C529C">
            <w:pPr>
              <w:pStyle w:val="Default"/>
              <w:spacing w:line="276" w:lineRule="atLeast"/>
              <w:ind w:right="145"/>
              <w:jc w:val="center"/>
            </w:pPr>
            <w:r w:rsidRPr="00613E44">
              <w:rPr>
                <w:b/>
                <w:bCs/>
              </w:rPr>
              <w:t>DATE EXCEPTION GRANTED BY SPE</w:t>
            </w:r>
            <w:r w:rsidR="00ED1780">
              <w:rPr>
                <w:b/>
                <w:bCs/>
              </w:rPr>
              <w:t xml:space="preserve"> (FAE)</w:t>
            </w:r>
            <w:r w:rsidRPr="00613E44">
              <w:rPr>
                <w:b/>
                <w:bCs/>
              </w:rPr>
              <w:t xml:space="preserve"> </w:t>
            </w:r>
          </w:p>
        </w:tc>
        <w:tc>
          <w:tcPr>
            <w:tcW w:w="5935" w:type="dxa"/>
          </w:tcPr>
          <w:p w14:paraId="4B948900" w14:textId="77777777" w:rsidR="008C529C" w:rsidRPr="00613E44" w:rsidRDefault="008C529C" w:rsidP="008404E5">
            <w:pPr>
              <w:pStyle w:val="Default"/>
              <w:spacing w:line="276" w:lineRule="atLeast"/>
              <w:ind w:right="145"/>
              <w:jc w:val="both"/>
            </w:pPr>
          </w:p>
          <w:p w14:paraId="17C9B7D3" w14:textId="58E10548" w:rsidR="0037205F" w:rsidRPr="00613E44" w:rsidRDefault="0037205F" w:rsidP="008404E5">
            <w:pPr>
              <w:pStyle w:val="Default"/>
              <w:spacing w:line="276" w:lineRule="atLeast"/>
              <w:ind w:right="145"/>
              <w:jc w:val="both"/>
            </w:pPr>
          </w:p>
        </w:tc>
      </w:tr>
      <w:tr w:rsidR="008C529C" w:rsidRPr="00613E44" w14:paraId="4DDAD650" w14:textId="77777777" w:rsidTr="00ED1780">
        <w:tc>
          <w:tcPr>
            <w:tcW w:w="3415" w:type="dxa"/>
          </w:tcPr>
          <w:p w14:paraId="338ADD5D" w14:textId="3FFA4698" w:rsidR="008C529C" w:rsidRPr="00613E44" w:rsidRDefault="008C529C" w:rsidP="008C529C">
            <w:pPr>
              <w:pStyle w:val="Default"/>
              <w:spacing w:line="276" w:lineRule="atLeast"/>
              <w:ind w:right="145"/>
              <w:jc w:val="center"/>
            </w:pPr>
            <w:r w:rsidRPr="00613E44">
              <w:rPr>
                <w:b/>
                <w:bCs/>
              </w:rPr>
              <w:t xml:space="preserve">SOLICITATION NUMBER </w:t>
            </w:r>
          </w:p>
        </w:tc>
        <w:tc>
          <w:tcPr>
            <w:tcW w:w="5935" w:type="dxa"/>
          </w:tcPr>
          <w:p w14:paraId="07810E65" w14:textId="77777777" w:rsidR="008C529C" w:rsidRPr="00613E44" w:rsidRDefault="008C529C" w:rsidP="008404E5">
            <w:pPr>
              <w:pStyle w:val="Default"/>
              <w:spacing w:line="276" w:lineRule="atLeast"/>
              <w:ind w:right="145"/>
              <w:jc w:val="both"/>
            </w:pPr>
          </w:p>
          <w:p w14:paraId="715B1252" w14:textId="22B1511A" w:rsidR="0037205F" w:rsidRPr="00613E44" w:rsidRDefault="0037205F" w:rsidP="008404E5">
            <w:pPr>
              <w:pStyle w:val="Default"/>
              <w:spacing w:line="276" w:lineRule="atLeast"/>
              <w:ind w:right="145"/>
              <w:jc w:val="both"/>
            </w:pPr>
          </w:p>
        </w:tc>
      </w:tr>
      <w:tr w:rsidR="008C529C" w:rsidRPr="00613E44" w14:paraId="363659A1" w14:textId="77777777" w:rsidTr="00ED1780">
        <w:tc>
          <w:tcPr>
            <w:tcW w:w="3415" w:type="dxa"/>
          </w:tcPr>
          <w:p w14:paraId="5F5CA516" w14:textId="7F731DBD" w:rsidR="008C529C" w:rsidRPr="00613E44" w:rsidRDefault="008C529C" w:rsidP="008C529C">
            <w:pPr>
              <w:pStyle w:val="Default"/>
              <w:spacing w:line="276" w:lineRule="atLeast"/>
              <w:ind w:right="145"/>
              <w:jc w:val="center"/>
            </w:pPr>
            <w:r w:rsidRPr="00613E44">
              <w:rPr>
                <w:b/>
                <w:bCs/>
              </w:rPr>
              <w:t xml:space="preserve">SOLICITATION DATE </w:t>
            </w:r>
          </w:p>
        </w:tc>
        <w:tc>
          <w:tcPr>
            <w:tcW w:w="5935" w:type="dxa"/>
          </w:tcPr>
          <w:p w14:paraId="5EF873FC" w14:textId="77777777" w:rsidR="008C529C" w:rsidRPr="00613E44" w:rsidRDefault="008C529C" w:rsidP="008404E5">
            <w:pPr>
              <w:pStyle w:val="Default"/>
              <w:spacing w:line="276" w:lineRule="atLeast"/>
              <w:ind w:right="145"/>
              <w:jc w:val="both"/>
            </w:pPr>
          </w:p>
          <w:p w14:paraId="003617A9" w14:textId="2847A101" w:rsidR="0037205F" w:rsidRPr="00613E44" w:rsidRDefault="0037205F" w:rsidP="008404E5">
            <w:pPr>
              <w:pStyle w:val="Default"/>
              <w:spacing w:line="276" w:lineRule="atLeast"/>
              <w:ind w:right="145"/>
              <w:jc w:val="both"/>
            </w:pPr>
          </w:p>
        </w:tc>
      </w:tr>
      <w:tr w:rsidR="008C529C" w:rsidRPr="00613E44" w14:paraId="17DDCDD3" w14:textId="77777777" w:rsidTr="00ED1780">
        <w:tc>
          <w:tcPr>
            <w:tcW w:w="3415" w:type="dxa"/>
          </w:tcPr>
          <w:p w14:paraId="5E1947E9" w14:textId="625E4A3E" w:rsidR="008C529C" w:rsidRPr="006A5CB1" w:rsidRDefault="008C529C" w:rsidP="006A5CB1">
            <w:pPr>
              <w:pStyle w:val="Default"/>
              <w:spacing w:line="276" w:lineRule="atLeast"/>
              <w:ind w:right="145"/>
              <w:jc w:val="center"/>
              <w:rPr>
                <w:b/>
                <w:bCs/>
              </w:rPr>
            </w:pPr>
            <w:r w:rsidRPr="00613E44">
              <w:rPr>
                <w:b/>
                <w:bCs/>
              </w:rPr>
              <w:t>MAGNITUDE OF CONSTRUCTION</w:t>
            </w:r>
            <w:r w:rsidR="00F13375">
              <w:rPr>
                <w:b/>
                <w:bCs/>
              </w:rPr>
              <w:t>**</w:t>
            </w:r>
            <w:r w:rsidR="00586057">
              <w:rPr>
                <w:b/>
                <w:bCs/>
              </w:rPr>
              <w:t>*</w:t>
            </w:r>
            <w:r w:rsidRPr="00613E44">
              <w:rPr>
                <w:b/>
                <w:bCs/>
              </w:rPr>
              <w:t xml:space="preserve"> </w:t>
            </w:r>
          </w:p>
        </w:tc>
        <w:tc>
          <w:tcPr>
            <w:tcW w:w="5935" w:type="dxa"/>
          </w:tcPr>
          <w:p w14:paraId="0AE89661" w14:textId="5A5B976A" w:rsidR="008C529C" w:rsidRPr="00613E44" w:rsidRDefault="008C529C" w:rsidP="008404E5">
            <w:pPr>
              <w:pStyle w:val="Default"/>
              <w:spacing w:line="276" w:lineRule="atLeast"/>
              <w:ind w:right="145"/>
              <w:jc w:val="both"/>
            </w:pPr>
          </w:p>
        </w:tc>
      </w:tr>
      <w:tr w:rsidR="008C529C" w:rsidRPr="00613E44" w14:paraId="4939BCE1" w14:textId="77777777" w:rsidTr="00ED1780">
        <w:tc>
          <w:tcPr>
            <w:tcW w:w="3415" w:type="dxa"/>
          </w:tcPr>
          <w:p w14:paraId="332DCF2D" w14:textId="4E63855F" w:rsidR="008C529C" w:rsidRPr="00613E44" w:rsidRDefault="008C529C" w:rsidP="008C529C">
            <w:pPr>
              <w:pStyle w:val="Default"/>
              <w:spacing w:line="276" w:lineRule="atLeast"/>
              <w:ind w:right="145"/>
              <w:jc w:val="center"/>
            </w:pPr>
            <w:r w:rsidRPr="00613E44">
              <w:rPr>
                <w:b/>
                <w:bCs/>
              </w:rPr>
              <w:t xml:space="preserve">PROJECT DESCRIPTION </w:t>
            </w:r>
          </w:p>
        </w:tc>
        <w:tc>
          <w:tcPr>
            <w:tcW w:w="5935" w:type="dxa"/>
          </w:tcPr>
          <w:p w14:paraId="3775CFBB" w14:textId="77777777" w:rsidR="008C529C" w:rsidRPr="00613E44" w:rsidRDefault="008C529C" w:rsidP="008404E5">
            <w:pPr>
              <w:pStyle w:val="Default"/>
              <w:spacing w:line="276" w:lineRule="atLeast"/>
              <w:ind w:right="145"/>
              <w:jc w:val="both"/>
            </w:pPr>
          </w:p>
          <w:p w14:paraId="4FB0C035" w14:textId="77777777" w:rsidR="0037205F" w:rsidRPr="00613E44" w:rsidRDefault="0037205F" w:rsidP="008404E5">
            <w:pPr>
              <w:pStyle w:val="Default"/>
              <w:spacing w:line="276" w:lineRule="atLeast"/>
              <w:ind w:right="145"/>
              <w:jc w:val="both"/>
            </w:pPr>
          </w:p>
          <w:p w14:paraId="56730860" w14:textId="77777777" w:rsidR="0037205F" w:rsidRPr="00613E44" w:rsidRDefault="0037205F" w:rsidP="008404E5">
            <w:pPr>
              <w:pStyle w:val="Default"/>
              <w:spacing w:line="276" w:lineRule="atLeast"/>
              <w:ind w:right="145"/>
              <w:jc w:val="both"/>
            </w:pPr>
          </w:p>
          <w:p w14:paraId="252A38C7" w14:textId="77777777" w:rsidR="0037205F" w:rsidRPr="00613E44" w:rsidRDefault="0037205F" w:rsidP="008404E5">
            <w:pPr>
              <w:pStyle w:val="Default"/>
              <w:spacing w:line="276" w:lineRule="atLeast"/>
              <w:ind w:right="145"/>
              <w:jc w:val="both"/>
            </w:pPr>
          </w:p>
          <w:p w14:paraId="7D3CE550" w14:textId="77777777" w:rsidR="0037205F" w:rsidRPr="00613E44" w:rsidRDefault="0037205F" w:rsidP="008404E5">
            <w:pPr>
              <w:pStyle w:val="Default"/>
              <w:spacing w:line="276" w:lineRule="atLeast"/>
              <w:ind w:right="145"/>
              <w:jc w:val="both"/>
            </w:pPr>
          </w:p>
          <w:p w14:paraId="03AA7688" w14:textId="77777777" w:rsidR="0037205F" w:rsidRPr="00613E44" w:rsidRDefault="0037205F" w:rsidP="008404E5">
            <w:pPr>
              <w:pStyle w:val="Default"/>
              <w:spacing w:line="276" w:lineRule="atLeast"/>
              <w:ind w:right="145"/>
              <w:jc w:val="both"/>
            </w:pPr>
          </w:p>
          <w:p w14:paraId="6192FA6E" w14:textId="77777777" w:rsidR="0037205F" w:rsidRPr="00613E44" w:rsidRDefault="0037205F" w:rsidP="008404E5">
            <w:pPr>
              <w:pStyle w:val="Default"/>
              <w:spacing w:line="276" w:lineRule="atLeast"/>
              <w:ind w:right="145"/>
              <w:jc w:val="both"/>
            </w:pPr>
          </w:p>
          <w:p w14:paraId="7F71BBAC" w14:textId="47173D2E" w:rsidR="0037205F" w:rsidRPr="00613E44" w:rsidRDefault="0037205F" w:rsidP="008404E5">
            <w:pPr>
              <w:pStyle w:val="Default"/>
              <w:spacing w:line="276" w:lineRule="atLeast"/>
              <w:ind w:right="145"/>
              <w:jc w:val="both"/>
            </w:pPr>
          </w:p>
        </w:tc>
      </w:tr>
      <w:tr w:rsidR="008C529C" w:rsidRPr="00613E44" w14:paraId="0533C566" w14:textId="77777777" w:rsidTr="00ED1780">
        <w:tc>
          <w:tcPr>
            <w:tcW w:w="3415" w:type="dxa"/>
          </w:tcPr>
          <w:p w14:paraId="470FE645" w14:textId="5B006673" w:rsidR="008C529C" w:rsidRPr="00613E44" w:rsidRDefault="008C529C" w:rsidP="008C529C">
            <w:pPr>
              <w:pStyle w:val="Default"/>
              <w:spacing w:line="276" w:lineRule="atLeast"/>
              <w:ind w:right="145"/>
              <w:jc w:val="center"/>
            </w:pPr>
            <w:r w:rsidRPr="00613E44">
              <w:rPr>
                <w:b/>
                <w:bCs/>
              </w:rPr>
              <w:t xml:space="preserve">PROJECT LOCATION </w:t>
            </w:r>
          </w:p>
        </w:tc>
        <w:tc>
          <w:tcPr>
            <w:tcW w:w="5935" w:type="dxa"/>
          </w:tcPr>
          <w:p w14:paraId="390E174A" w14:textId="77777777" w:rsidR="008C529C" w:rsidRPr="00613E44" w:rsidRDefault="008C529C" w:rsidP="008404E5">
            <w:pPr>
              <w:pStyle w:val="Default"/>
              <w:spacing w:line="276" w:lineRule="atLeast"/>
              <w:ind w:right="145"/>
              <w:jc w:val="both"/>
            </w:pPr>
          </w:p>
          <w:p w14:paraId="4801B96F" w14:textId="7447F119" w:rsidR="0037205F" w:rsidRPr="00613E44" w:rsidRDefault="0037205F" w:rsidP="008404E5">
            <w:pPr>
              <w:pStyle w:val="Default"/>
              <w:spacing w:line="276" w:lineRule="atLeast"/>
              <w:ind w:right="145"/>
              <w:jc w:val="both"/>
            </w:pPr>
          </w:p>
        </w:tc>
      </w:tr>
      <w:tr w:rsidR="008C529C" w:rsidRPr="00613E44" w14:paraId="4AB3182B" w14:textId="77777777" w:rsidTr="00ED1780">
        <w:trPr>
          <w:trHeight w:val="2447"/>
        </w:trPr>
        <w:tc>
          <w:tcPr>
            <w:tcW w:w="3415" w:type="dxa"/>
          </w:tcPr>
          <w:p w14:paraId="2E288703" w14:textId="0F00CFAE" w:rsidR="008C529C" w:rsidRPr="00613E44" w:rsidRDefault="008C529C" w:rsidP="008C529C">
            <w:pPr>
              <w:pStyle w:val="Default"/>
              <w:spacing w:line="276" w:lineRule="atLeast"/>
              <w:ind w:right="145"/>
              <w:jc w:val="center"/>
            </w:pPr>
            <w:r w:rsidRPr="00613E44">
              <w:rPr>
                <w:b/>
                <w:bCs/>
              </w:rPr>
              <w:t>BASIS FOR EXCEPTION*</w:t>
            </w:r>
            <w:r w:rsidR="00EA0B1A">
              <w:rPr>
                <w:b/>
                <w:bCs/>
              </w:rPr>
              <w:t>*</w:t>
            </w:r>
            <w:r w:rsidR="00161B0C">
              <w:rPr>
                <w:b/>
                <w:bCs/>
              </w:rPr>
              <w:t>*</w:t>
            </w:r>
            <w:r w:rsidR="00586057">
              <w:rPr>
                <w:b/>
                <w:bCs/>
              </w:rPr>
              <w:t>*</w:t>
            </w:r>
            <w:r w:rsidRPr="00613E44">
              <w:rPr>
                <w:b/>
                <w:bCs/>
              </w:rPr>
              <w:t xml:space="preserve"> </w:t>
            </w:r>
          </w:p>
        </w:tc>
        <w:tc>
          <w:tcPr>
            <w:tcW w:w="5935" w:type="dxa"/>
          </w:tcPr>
          <w:p w14:paraId="11B25A22" w14:textId="77777777" w:rsidR="008C529C" w:rsidRPr="00613E44" w:rsidRDefault="008C529C" w:rsidP="008404E5">
            <w:pPr>
              <w:pStyle w:val="Default"/>
              <w:spacing w:line="276" w:lineRule="atLeast"/>
              <w:ind w:right="145"/>
              <w:jc w:val="both"/>
            </w:pPr>
          </w:p>
          <w:p w14:paraId="049D4784" w14:textId="77777777" w:rsidR="0037205F" w:rsidRPr="00613E44" w:rsidRDefault="0037205F" w:rsidP="008404E5">
            <w:pPr>
              <w:pStyle w:val="Default"/>
              <w:spacing w:line="276" w:lineRule="atLeast"/>
              <w:ind w:right="145"/>
              <w:jc w:val="both"/>
            </w:pPr>
          </w:p>
          <w:p w14:paraId="32F26EA0" w14:textId="77777777" w:rsidR="0037205F" w:rsidRPr="00613E44" w:rsidRDefault="0037205F" w:rsidP="008404E5">
            <w:pPr>
              <w:pStyle w:val="Default"/>
              <w:spacing w:line="276" w:lineRule="atLeast"/>
              <w:ind w:right="145"/>
              <w:jc w:val="both"/>
            </w:pPr>
          </w:p>
          <w:p w14:paraId="176397DE" w14:textId="07E7BAF7" w:rsidR="0037205F" w:rsidRPr="00613E44" w:rsidRDefault="0037205F" w:rsidP="008404E5">
            <w:pPr>
              <w:pStyle w:val="Default"/>
              <w:spacing w:line="276" w:lineRule="atLeast"/>
              <w:ind w:right="145"/>
              <w:jc w:val="both"/>
            </w:pPr>
          </w:p>
          <w:p w14:paraId="5FFC5BF0" w14:textId="58D86792" w:rsidR="0037205F" w:rsidRPr="00613E44" w:rsidRDefault="0037205F" w:rsidP="008404E5">
            <w:pPr>
              <w:pStyle w:val="Default"/>
              <w:spacing w:line="276" w:lineRule="atLeast"/>
              <w:ind w:right="145"/>
              <w:jc w:val="both"/>
            </w:pPr>
          </w:p>
          <w:p w14:paraId="010A353E" w14:textId="77BF8949" w:rsidR="0037205F" w:rsidRPr="00613E44" w:rsidRDefault="0037205F" w:rsidP="008404E5">
            <w:pPr>
              <w:pStyle w:val="Default"/>
              <w:spacing w:line="276" w:lineRule="atLeast"/>
              <w:ind w:right="145"/>
              <w:jc w:val="both"/>
            </w:pPr>
          </w:p>
          <w:p w14:paraId="0A02AA1D" w14:textId="46258AC7" w:rsidR="0037205F" w:rsidRPr="00613E44" w:rsidRDefault="0037205F" w:rsidP="008404E5">
            <w:pPr>
              <w:pStyle w:val="Default"/>
              <w:spacing w:line="276" w:lineRule="atLeast"/>
              <w:ind w:right="145"/>
              <w:jc w:val="both"/>
            </w:pPr>
          </w:p>
          <w:p w14:paraId="2949BF5F" w14:textId="507B45E9" w:rsidR="0037205F" w:rsidRPr="00613E44" w:rsidRDefault="0037205F" w:rsidP="008404E5">
            <w:pPr>
              <w:pStyle w:val="Default"/>
              <w:spacing w:line="276" w:lineRule="atLeast"/>
              <w:ind w:right="145"/>
              <w:jc w:val="both"/>
            </w:pPr>
          </w:p>
          <w:p w14:paraId="303E2B8E" w14:textId="77777777" w:rsidR="0037205F" w:rsidRPr="00613E44" w:rsidRDefault="0037205F" w:rsidP="008404E5">
            <w:pPr>
              <w:pStyle w:val="Default"/>
              <w:spacing w:line="276" w:lineRule="atLeast"/>
              <w:ind w:right="145"/>
              <w:jc w:val="both"/>
            </w:pPr>
          </w:p>
          <w:p w14:paraId="04165B0B" w14:textId="3F61F2CA" w:rsidR="0037205F" w:rsidRDefault="0037205F" w:rsidP="008404E5">
            <w:pPr>
              <w:pStyle w:val="Default"/>
              <w:spacing w:line="276" w:lineRule="atLeast"/>
              <w:ind w:right="145"/>
              <w:jc w:val="both"/>
            </w:pPr>
          </w:p>
          <w:p w14:paraId="2BAC12AA" w14:textId="77777777" w:rsidR="004430DD" w:rsidRPr="00613E44" w:rsidRDefault="004430DD" w:rsidP="008404E5">
            <w:pPr>
              <w:pStyle w:val="Default"/>
              <w:spacing w:line="276" w:lineRule="atLeast"/>
              <w:ind w:right="145"/>
              <w:jc w:val="both"/>
            </w:pPr>
          </w:p>
          <w:p w14:paraId="63D05754" w14:textId="5AE2CE1C" w:rsidR="0037205F" w:rsidRPr="00613E44" w:rsidRDefault="0037205F" w:rsidP="008404E5">
            <w:pPr>
              <w:pStyle w:val="Default"/>
              <w:spacing w:line="276" w:lineRule="atLeast"/>
              <w:ind w:right="145"/>
              <w:jc w:val="both"/>
            </w:pPr>
          </w:p>
        </w:tc>
      </w:tr>
    </w:tbl>
    <w:p w14:paraId="0305AFFD" w14:textId="77777777" w:rsidR="00EA0B1A" w:rsidRDefault="00EA0B1A" w:rsidP="00D83FAB">
      <w:pPr>
        <w:pStyle w:val="Default"/>
        <w:spacing w:line="276" w:lineRule="atLeast"/>
        <w:ind w:right="145"/>
        <w:rPr>
          <w:b/>
          <w:bCs/>
        </w:rPr>
      </w:pPr>
    </w:p>
    <w:p w14:paraId="3EFBA5FB" w14:textId="183362F4" w:rsidR="008B1568" w:rsidRPr="00EA0B1A" w:rsidRDefault="008B1568" w:rsidP="00983450">
      <w:pPr>
        <w:pStyle w:val="Default"/>
        <w:spacing w:line="276" w:lineRule="atLeast"/>
        <w:ind w:left="630" w:right="145" w:hanging="630"/>
      </w:pPr>
      <w:r w:rsidRPr="00EA0B1A">
        <w:t>*</w:t>
      </w:r>
      <w:r w:rsidR="00EA0B1A" w:rsidRPr="00EA0B1A">
        <w:t xml:space="preserve"> </w:t>
      </w:r>
      <w:r w:rsidR="00AE2C7F">
        <w:t xml:space="preserve">  </w:t>
      </w:r>
      <w:r w:rsidR="004D2688">
        <w:t xml:space="preserve">     </w:t>
      </w:r>
      <w:r w:rsidR="00EA0B1A" w:rsidRPr="00EA0B1A">
        <w:t xml:space="preserve">This Template </w:t>
      </w:r>
      <w:r w:rsidR="00C60BFD">
        <w:t xml:space="preserve">is </w:t>
      </w:r>
      <w:r w:rsidR="004430DD">
        <w:t xml:space="preserve">Attachment 1 from </w:t>
      </w:r>
      <w:r w:rsidR="00161B0C">
        <w:t xml:space="preserve">OMB Memo </w:t>
      </w:r>
      <w:r w:rsidR="004430DD">
        <w:t xml:space="preserve">M-24-06. </w:t>
      </w:r>
    </w:p>
    <w:p w14:paraId="18B46514" w14:textId="5BFCF350" w:rsidR="00586057" w:rsidRDefault="00D83FAB" w:rsidP="00983450">
      <w:pPr>
        <w:pStyle w:val="Default"/>
        <w:spacing w:line="276" w:lineRule="atLeast"/>
        <w:ind w:left="630" w:right="145" w:hanging="630"/>
        <w:rPr>
          <w:b/>
          <w:bCs/>
        </w:rPr>
      </w:pPr>
      <w:r w:rsidRPr="00EA0B1A">
        <w:t>*</w:t>
      </w:r>
      <w:r w:rsidR="00EA0B1A" w:rsidRPr="00EA0B1A">
        <w:t>*</w:t>
      </w:r>
      <w:r w:rsidRPr="00EA0B1A">
        <w:t xml:space="preserve"> </w:t>
      </w:r>
      <w:r w:rsidR="004D2688">
        <w:t xml:space="preserve">     </w:t>
      </w:r>
      <w:r w:rsidR="00586057" w:rsidRPr="005F1877">
        <w:t>For purposes of the FAA, it will be the FAA Acquisition Executive (FAE)</w:t>
      </w:r>
      <w:r w:rsidR="00586057">
        <w:t>.</w:t>
      </w:r>
    </w:p>
    <w:p w14:paraId="1ED7361D" w14:textId="567F55A6" w:rsidR="00F13375" w:rsidRDefault="00586057" w:rsidP="00983450">
      <w:pPr>
        <w:pStyle w:val="Default"/>
        <w:spacing w:line="276" w:lineRule="atLeast"/>
        <w:ind w:left="630" w:right="145" w:hanging="630"/>
      </w:pPr>
      <w:r>
        <w:t>***</w:t>
      </w:r>
      <w:r w:rsidR="004D2688">
        <w:t xml:space="preserve">    </w:t>
      </w:r>
      <w:r w:rsidR="000D27DE" w:rsidRPr="000D27DE">
        <w:t xml:space="preserve">Total Estimated Potential Value (TEPV) </w:t>
      </w:r>
      <w:r w:rsidR="00B30F9F">
        <w:t xml:space="preserve">only </w:t>
      </w:r>
      <w:r w:rsidR="004F72DE">
        <w:t xml:space="preserve">under </w:t>
      </w:r>
      <w:r w:rsidR="00F13375" w:rsidRPr="006A5CB1">
        <w:t>base contract and all options</w:t>
      </w:r>
      <w:r w:rsidR="00A772C2">
        <w:t>.</w:t>
      </w:r>
      <w:r w:rsidR="009B2AF7" w:rsidRPr="009B2AF7">
        <w:t xml:space="preserve"> For Real </w:t>
      </w:r>
      <w:r w:rsidR="00116539">
        <w:t>Property</w:t>
      </w:r>
      <w:r w:rsidR="009B2AF7" w:rsidRPr="009B2AF7">
        <w:t xml:space="preserve">, </w:t>
      </w:r>
      <w:r w:rsidR="008C24F9">
        <w:t xml:space="preserve">only include the estimated </w:t>
      </w:r>
      <w:r w:rsidR="00B30F9F">
        <w:t>construction costs under the contract.</w:t>
      </w:r>
    </w:p>
    <w:p w14:paraId="17E74E73" w14:textId="6F012EBE" w:rsidR="0037205F" w:rsidRDefault="00F13375" w:rsidP="00983450">
      <w:pPr>
        <w:pStyle w:val="Default"/>
        <w:spacing w:line="276" w:lineRule="atLeast"/>
        <w:ind w:left="630" w:right="145" w:hanging="630"/>
      </w:pPr>
      <w:r>
        <w:t>***</w:t>
      </w:r>
      <w:r w:rsidR="00586057">
        <w:t>*</w:t>
      </w:r>
      <w:r>
        <w:t xml:space="preserve"> </w:t>
      </w:r>
      <w:r w:rsidR="004D2688">
        <w:tab/>
      </w:r>
      <w:r w:rsidR="00D83FAB" w:rsidRPr="00EA0B1A">
        <w:t xml:space="preserve">See § </w:t>
      </w:r>
      <w:r w:rsidR="00043823">
        <w:t>II(</w:t>
      </w:r>
      <w:r w:rsidR="005F2D95">
        <w:t>D</w:t>
      </w:r>
      <w:r w:rsidR="00043823">
        <w:t>)</w:t>
      </w:r>
      <w:r w:rsidR="006A5CB1" w:rsidRPr="00EA0B1A">
        <w:t xml:space="preserve"> above </w:t>
      </w:r>
      <w:r w:rsidR="005F2D95">
        <w:t xml:space="preserve">in this </w:t>
      </w:r>
      <w:r w:rsidR="00043823">
        <w:t xml:space="preserve">PLA Guide </w:t>
      </w:r>
      <w:r w:rsidR="00D83FAB" w:rsidRPr="00EA0B1A">
        <w:t>for instructions on completing this field.</w:t>
      </w:r>
    </w:p>
    <w:p w14:paraId="00CE17C4" w14:textId="7D72631C" w:rsidR="006D71D4" w:rsidRDefault="006D71D4" w:rsidP="008404E5">
      <w:pPr>
        <w:pStyle w:val="Default"/>
        <w:spacing w:line="276" w:lineRule="atLeast"/>
        <w:ind w:right="145"/>
      </w:pPr>
    </w:p>
    <w:p w14:paraId="222CB418" w14:textId="321F295D" w:rsidR="0037205F" w:rsidRDefault="0037205F" w:rsidP="0037205F">
      <w:pPr>
        <w:pStyle w:val="Default"/>
        <w:spacing w:line="276" w:lineRule="atLeast"/>
        <w:ind w:right="145"/>
      </w:pPr>
    </w:p>
    <w:p w14:paraId="70829DFD" w14:textId="30264783" w:rsidR="00043823" w:rsidRDefault="00043823" w:rsidP="0037205F">
      <w:pPr>
        <w:pStyle w:val="Default"/>
        <w:spacing w:line="276" w:lineRule="atLeast"/>
        <w:ind w:right="145"/>
      </w:pPr>
    </w:p>
    <w:p w14:paraId="47924BC0" w14:textId="438BBE25" w:rsidR="00043823" w:rsidRDefault="00043823" w:rsidP="0037205F">
      <w:pPr>
        <w:pStyle w:val="Default"/>
        <w:spacing w:line="276" w:lineRule="atLeast"/>
        <w:ind w:right="145"/>
      </w:pPr>
    </w:p>
    <w:p w14:paraId="7F54AE80" w14:textId="2AE1FB9C" w:rsidR="0037205F" w:rsidRPr="005F1877" w:rsidRDefault="00586057" w:rsidP="005F1877">
      <w:pPr>
        <w:pStyle w:val="Heading1"/>
        <w:rPr>
          <w:rFonts w:ascii="Times New Roman" w:hAnsi="Times New Roman" w:cs="Times New Roman"/>
          <w:b/>
          <w:bCs/>
          <w:color w:val="auto"/>
          <w:sz w:val="24"/>
          <w:szCs w:val="24"/>
        </w:rPr>
      </w:pPr>
      <w:bookmarkStart w:id="22" w:name="_Toc156395736"/>
      <w:r w:rsidRPr="005F1877">
        <w:rPr>
          <w:rFonts w:ascii="Times New Roman" w:hAnsi="Times New Roman" w:cs="Times New Roman"/>
          <w:b/>
          <w:bCs/>
          <w:color w:val="auto"/>
          <w:sz w:val="24"/>
          <w:szCs w:val="24"/>
        </w:rPr>
        <w:lastRenderedPageBreak/>
        <w:t xml:space="preserve">ATTACHMENT 2: </w:t>
      </w:r>
      <w:r w:rsidR="0065420F" w:rsidRPr="005F1877">
        <w:rPr>
          <w:rFonts w:ascii="Times New Roman" w:hAnsi="Times New Roman" w:cs="Times New Roman"/>
          <w:b/>
          <w:bCs/>
          <w:color w:val="auto"/>
          <w:sz w:val="24"/>
          <w:szCs w:val="24"/>
        </w:rPr>
        <w:t>TEMPLATE FOR REPORTING ON USE OF PLAs</w:t>
      </w:r>
      <w:r w:rsidR="004430DD" w:rsidRPr="005F1877">
        <w:rPr>
          <w:rFonts w:ascii="Times New Roman" w:hAnsi="Times New Roman" w:cs="Times New Roman"/>
          <w:b/>
          <w:bCs/>
          <w:color w:val="auto"/>
          <w:sz w:val="24"/>
          <w:szCs w:val="24"/>
        </w:rPr>
        <w:t>*</w:t>
      </w:r>
      <w:bookmarkEnd w:id="22"/>
    </w:p>
    <w:p w14:paraId="5FB7B38F" w14:textId="78B88721" w:rsidR="0065420F" w:rsidRPr="00613E44" w:rsidRDefault="0065420F" w:rsidP="00317EC0">
      <w:pPr>
        <w:pStyle w:val="Default"/>
        <w:spacing w:line="276" w:lineRule="atLeast"/>
        <w:ind w:right="145"/>
        <w:jc w:val="center"/>
      </w:pPr>
    </w:p>
    <w:tbl>
      <w:tblPr>
        <w:tblStyle w:val="TableGrid"/>
        <w:tblW w:w="0" w:type="auto"/>
        <w:tblLook w:val="04A0" w:firstRow="1" w:lastRow="0" w:firstColumn="1" w:lastColumn="0" w:noHBand="0" w:noVBand="1"/>
      </w:tblPr>
      <w:tblGrid>
        <w:gridCol w:w="4675"/>
        <w:gridCol w:w="4675"/>
      </w:tblGrid>
      <w:tr w:rsidR="0018529B" w:rsidRPr="00613E44" w14:paraId="0C371335" w14:textId="77777777" w:rsidTr="0065420F">
        <w:tc>
          <w:tcPr>
            <w:tcW w:w="4675" w:type="dxa"/>
          </w:tcPr>
          <w:p w14:paraId="14FBC68C" w14:textId="50441531" w:rsidR="0018529B" w:rsidRPr="00613E44" w:rsidRDefault="0018529B" w:rsidP="0018529B">
            <w:pPr>
              <w:pStyle w:val="Default"/>
              <w:spacing w:line="276" w:lineRule="atLeast"/>
              <w:ind w:right="145"/>
              <w:jc w:val="center"/>
            </w:pPr>
            <w:r w:rsidRPr="00613E44">
              <w:rPr>
                <w:b/>
                <w:bCs/>
              </w:rPr>
              <w:t xml:space="preserve">CONTRACTING AGENCY </w:t>
            </w:r>
          </w:p>
        </w:tc>
        <w:tc>
          <w:tcPr>
            <w:tcW w:w="4675" w:type="dxa"/>
          </w:tcPr>
          <w:p w14:paraId="7CF7EC44" w14:textId="77777777" w:rsidR="0018529B" w:rsidRPr="00613E44" w:rsidRDefault="0018529B" w:rsidP="004430DD">
            <w:pPr>
              <w:pStyle w:val="Default"/>
              <w:spacing w:line="276" w:lineRule="atLeast"/>
              <w:ind w:right="145"/>
            </w:pPr>
            <w:r w:rsidRPr="00613E44">
              <w:t>Federal Aviation Administration</w:t>
            </w:r>
          </w:p>
          <w:p w14:paraId="19FCA448" w14:textId="6DDAC657" w:rsidR="0018529B" w:rsidRPr="00613E44" w:rsidRDefault="0018529B" w:rsidP="004430DD">
            <w:pPr>
              <w:pStyle w:val="Default"/>
              <w:spacing w:line="276" w:lineRule="atLeast"/>
              <w:ind w:right="145"/>
            </w:pPr>
          </w:p>
        </w:tc>
      </w:tr>
      <w:tr w:rsidR="0018529B" w:rsidRPr="00613E44" w14:paraId="7ECFB805" w14:textId="77777777" w:rsidTr="0065420F">
        <w:tc>
          <w:tcPr>
            <w:tcW w:w="4675" w:type="dxa"/>
          </w:tcPr>
          <w:p w14:paraId="37E8A2CF" w14:textId="5EEDE2D3" w:rsidR="0018529B" w:rsidRPr="00613E44" w:rsidRDefault="0018529B" w:rsidP="0018529B">
            <w:pPr>
              <w:pStyle w:val="Default"/>
              <w:spacing w:line="276" w:lineRule="atLeast"/>
              <w:ind w:right="145"/>
              <w:jc w:val="center"/>
            </w:pPr>
            <w:r w:rsidRPr="00613E44">
              <w:rPr>
                <w:b/>
                <w:bCs/>
              </w:rPr>
              <w:t xml:space="preserve">PROCUREMENT INSTRUMENT IDENTIFIER (PIID) </w:t>
            </w:r>
          </w:p>
        </w:tc>
        <w:tc>
          <w:tcPr>
            <w:tcW w:w="4675" w:type="dxa"/>
          </w:tcPr>
          <w:p w14:paraId="72BAAEC5" w14:textId="77777777" w:rsidR="0018529B" w:rsidRPr="00613E44" w:rsidRDefault="0018529B" w:rsidP="004430DD">
            <w:pPr>
              <w:pStyle w:val="Default"/>
              <w:spacing w:line="276" w:lineRule="atLeast"/>
              <w:ind w:right="145"/>
            </w:pPr>
          </w:p>
        </w:tc>
      </w:tr>
      <w:tr w:rsidR="0018529B" w:rsidRPr="00613E44" w14:paraId="63AE6E12" w14:textId="77777777" w:rsidTr="0065420F">
        <w:tc>
          <w:tcPr>
            <w:tcW w:w="4675" w:type="dxa"/>
          </w:tcPr>
          <w:p w14:paraId="01D38CC9" w14:textId="67239350" w:rsidR="0018529B" w:rsidRPr="00613E44" w:rsidRDefault="0018529B" w:rsidP="0018529B">
            <w:pPr>
              <w:pStyle w:val="Default"/>
              <w:spacing w:line="276" w:lineRule="atLeast"/>
              <w:ind w:right="145"/>
              <w:jc w:val="center"/>
            </w:pPr>
            <w:r w:rsidRPr="00613E44">
              <w:rPr>
                <w:b/>
                <w:bCs/>
              </w:rPr>
              <w:t xml:space="preserve">CONTRACT SIGNED DATE </w:t>
            </w:r>
          </w:p>
        </w:tc>
        <w:tc>
          <w:tcPr>
            <w:tcW w:w="4675" w:type="dxa"/>
          </w:tcPr>
          <w:p w14:paraId="387A8E04" w14:textId="77777777" w:rsidR="0018529B" w:rsidRPr="00613E44" w:rsidRDefault="0018529B" w:rsidP="004430DD">
            <w:pPr>
              <w:pStyle w:val="Default"/>
              <w:spacing w:line="276" w:lineRule="atLeast"/>
              <w:ind w:right="145"/>
            </w:pPr>
          </w:p>
          <w:p w14:paraId="2BCC9CF7" w14:textId="746DEF19" w:rsidR="0018529B" w:rsidRPr="00613E44" w:rsidRDefault="0018529B" w:rsidP="004430DD">
            <w:pPr>
              <w:pStyle w:val="Default"/>
              <w:spacing w:line="276" w:lineRule="atLeast"/>
              <w:ind w:right="145"/>
            </w:pPr>
          </w:p>
        </w:tc>
      </w:tr>
      <w:tr w:rsidR="0018529B" w:rsidRPr="00613E44" w14:paraId="636FFD78" w14:textId="77777777" w:rsidTr="0065420F">
        <w:tc>
          <w:tcPr>
            <w:tcW w:w="4675" w:type="dxa"/>
          </w:tcPr>
          <w:p w14:paraId="35C19E2D" w14:textId="1A4D5041" w:rsidR="0018529B" w:rsidRPr="00613E44" w:rsidRDefault="0018529B" w:rsidP="0018529B">
            <w:pPr>
              <w:pStyle w:val="Default"/>
              <w:spacing w:line="276" w:lineRule="atLeast"/>
              <w:ind w:right="145"/>
              <w:jc w:val="center"/>
            </w:pPr>
            <w:r w:rsidRPr="00613E44">
              <w:rPr>
                <w:b/>
                <w:bCs/>
              </w:rPr>
              <w:t>BASE AND ALL OPTION VALUE</w:t>
            </w:r>
            <w:r w:rsidR="004430DD">
              <w:rPr>
                <w:b/>
                <w:bCs/>
              </w:rPr>
              <w:t>**</w:t>
            </w:r>
            <w:r w:rsidRPr="00613E44">
              <w:rPr>
                <w:b/>
                <w:bCs/>
              </w:rPr>
              <w:t xml:space="preserve"> </w:t>
            </w:r>
          </w:p>
        </w:tc>
        <w:tc>
          <w:tcPr>
            <w:tcW w:w="4675" w:type="dxa"/>
          </w:tcPr>
          <w:p w14:paraId="5078EDF3" w14:textId="77777777" w:rsidR="0018529B" w:rsidRPr="00613E44" w:rsidRDefault="0018529B" w:rsidP="004430DD">
            <w:pPr>
              <w:pStyle w:val="Default"/>
              <w:spacing w:line="276" w:lineRule="atLeast"/>
              <w:ind w:right="145"/>
            </w:pPr>
          </w:p>
          <w:p w14:paraId="5FDE04EE" w14:textId="23034BA0" w:rsidR="0018529B" w:rsidRPr="00613E44" w:rsidRDefault="0018529B" w:rsidP="004430DD">
            <w:pPr>
              <w:pStyle w:val="Default"/>
              <w:spacing w:line="276" w:lineRule="atLeast"/>
              <w:ind w:right="145"/>
            </w:pPr>
          </w:p>
        </w:tc>
      </w:tr>
      <w:tr w:rsidR="0018529B" w:rsidRPr="00613E44" w14:paraId="6861DB18" w14:textId="77777777" w:rsidTr="0065420F">
        <w:tc>
          <w:tcPr>
            <w:tcW w:w="4675" w:type="dxa"/>
          </w:tcPr>
          <w:p w14:paraId="5A5BCAB8" w14:textId="12F2249B" w:rsidR="0018529B" w:rsidRPr="00613E44" w:rsidRDefault="0018529B" w:rsidP="0018529B">
            <w:pPr>
              <w:pStyle w:val="Default"/>
              <w:spacing w:line="276" w:lineRule="atLeast"/>
              <w:ind w:right="145"/>
              <w:jc w:val="center"/>
            </w:pPr>
            <w:r w:rsidRPr="00613E44">
              <w:rPr>
                <w:b/>
                <w:bCs/>
              </w:rPr>
              <w:t xml:space="preserve">PROJECT LOCATION </w:t>
            </w:r>
          </w:p>
        </w:tc>
        <w:tc>
          <w:tcPr>
            <w:tcW w:w="4675" w:type="dxa"/>
          </w:tcPr>
          <w:p w14:paraId="7483F8DD" w14:textId="77777777" w:rsidR="0018529B" w:rsidRPr="00613E44" w:rsidRDefault="0018529B" w:rsidP="004430DD">
            <w:pPr>
              <w:pStyle w:val="Default"/>
              <w:spacing w:line="276" w:lineRule="atLeast"/>
              <w:ind w:right="145"/>
            </w:pPr>
          </w:p>
          <w:p w14:paraId="0E7CE4CA" w14:textId="04BA2757" w:rsidR="0018529B" w:rsidRPr="00613E44" w:rsidRDefault="0018529B" w:rsidP="004430DD">
            <w:pPr>
              <w:pStyle w:val="Default"/>
              <w:spacing w:line="276" w:lineRule="atLeast"/>
              <w:ind w:right="145"/>
            </w:pPr>
          </w:p>
        </w:tc>
      </w:tr>
      <w:tr w:rsidR="0018529B" w:rsidRPr="00613E44" w14:paraId="6419A26C" w14:textId="77777777" w:rsidTr="0065420F">
        <w:tc>
          <w:tcPr>
            <w:tcW w:w="4675" w:type="dxa"/>
          </w:tcPr>
          <w:p w14:paraId="0D1F0D06" w14:textId="6E72FA4A" w:rsidR="0018529B" w:rsidRPr="00613E44" w:rsidRDefault="0018529B" w:rsidP="0018529B">
            <w:pPr>
              <w:pStyle w:val="Default"/>
              <w:spacing w:line="276" w:lineRule="atLeast"/>
              <w:ind w:right="145"/>
              <w:jc w:val="center"/>
            </w:pPr>
            <w:r w:rsidRPr="00613E44">
              <w:rPr>
                <w:b/>
                <w:bCs/>
              </w:rPr>
              <w:t xml:space="preserve">PROJECT DESCRIPTION </w:t>
            </w:r>
          </w:p>
        </w:tc>
        <w:tc>
          <w:tcPr>
            <w:tcW w:w="4675" w:type="dxa"/>
          </w:tcPr>
          <w:p w14:paraId="479893A2" w14:textId="77777777" w:rsidR="0018529B" w:rsidRPr="00613E44" w:rsidRDefault="0018529B" w:rsidP="004430DD">
            <w:pPr>
              <w:pStyle w:val="Default"/>
              <w:spacing w:line="276" w:lineRule="atLeast"/>
              <w:ind w:right="145"/>
            </w:pPr>
          </w:p>
          <w:p w14:paraId="7930DC89" w14:textId="77777777" w:rsidR="0018529B" w:rsidRPr="00613E44" w:rsidRDefault="0018529B" w:rsidP="004430DD">
            <w:pPr>
              <w:pStyle w:val="Default"/>
              <w:spacing w:line="276" w:lineRule="atLeast"/>
              <w:ind w:right="145"/>
            </w:pPr>
          </w:p>
          <w:p w14:paraId="744CEEDF" w14:textId="77777777" w:rsidR="0018529B" w:rsidRPr="00613E44" w:rsidRDefault="0018529B" w:rsidP="004430DD">
            <w:pPr>
              <w:pStyle w:val="Default"/>
              <w:spacing w:line="276" w:lineRule="atLeast"/>
              <w:ind w:right="145"/>
            </w:pPr>
          </w:p>
          <w:p w14:paraId="14351618" w14:textId="77777777" w:rsidR="0018529B" w:rsidRPr="00613E44" w:rsidRDefault="0018529B" w:rsidP="004430DD">
            <w:pPr>
              <w:pStyle w:val="Default"/>
              <w:spacing w:line="276" w:lineRule="atLeast"/>
              <w:ind w:right="145"/>
            </w:pPr>
          </w:p>
          <w:p w14:paraId="4EE1A348" w14:textId="5E47DCBA" w:rsidR="0018529B" w:rsidRDefault="0018529B" w:rsidP="004430DD">
            <w:pPr>
              <w:pStyle w:val="Default"/>
              <w:spacing w:line="276" w:lineRule="atLeast"/>
              <w:ind w:right="145"/>
            </w:pPr>
          </w:p>
          <w:p w14:paraId="05EBC149" w14:textId="4062CEB5" w:rsidR="004430DD" w:rsidRDefault="004430DD" w:rsidP="004430DD">
            <w:pPr>
              <w:pStyle w:val="Default"/>
              <w:spacing w:line="276" w:lineRule="atLeast"/>
              <w:ind w:right="145"/>
            </w:pPr>
          </w:p>
          <w:p w14:paraId="29A0D0A5" w14:textId="19710A15" w:rsidR="004430DD" w:rsidRDefault="004430DD" w:rsidP="004430DD">
            <w:pPr>
              <w:pStyle w:val="Default"/>
              <w:spacing w:line="276" w:lineRule="atLeast"/>
              <w:ind w:right="145"/>
            </w:pPr>
          </w:p>
          <w:p w14:paraId="209C8DB0" w14:textId="30F46C69" w:rsidR="004430DD" w:rsidRDefault="004430DD" w:rsidP="004430DD">
            <w:pPr>
              <w:pStyle w:val="Default"/>
              <w:spacing w:line="276" w:lineRule="atLeast"/>
              <w:ind w:right="145"/>
            </w:pPr>
          </w:p>
          <w:p w14:paraId="2BEFB8F6" w14:textId="77777777" w:rsidR="004430DD" w:rsidRPr="00613E44" w:rsidRDefault="004430DD" w:rsidP="004430DD">
            <w:pPr>
              <w:pStyle w:val="Default"/>
              <w:spacing w:line="276" w:lineRule="atLeast"/>
              <w:ind w:right="145"/>
            </w:pPr>
          </w:p>
          <w:p w14:paraId="7B4368D5" w14:textId="13A227E8" w:rsidR="0018529B" w:rsidRPr="00613E44" w:rsidRDefault="0018529B" w:rsidP="004430DD">
            <w:pPr>
              <w:pStyle w:val="Default"/>
              <w:spacing w:line="276" w:lineRule="atLeast"/>
              <w:ind w:right="145"/>
            </w:pPr>
          </w:p>
        </w:tc>
      </w:tr>
    </w:tbl>
    <w:p w14:paraId="34422430" w14:textId="6873208C" w:rsidR="004430DD" w:rsidRDefault="004430DD" w:rsidP="004430DD">
      <w:pPr>
        <w:pStyle w:val="Default"/>
        <w:spacing w:line="276" w:lineRule="atLeast"/>
        <w:ind w:right="145"/>
      </w:pPr>
    </w:p>
    <w:p w14:paraId="5CF4B5EF" w14:textId="709322EC" w:rsidR="004430DD" w:rsidRPr="00EA0B1A" w:rsidRDefault="004430DD" w:rsidP="004430DD">
      <w:pPr>
        <w:pStyle w:val="Default"/>
        <w:spacing w:line="276" w:lineRule="atLeast"/>
        <w:ind w:right="145"/>
      </w:pPr>
      <w:r w:rsidRPr="00EA0B1A">
        <w:t xml:space="preserve">* This Template </w:t>
      </w:r>
      <w:r>
        <w:t xml:space="preserve">is Attachment 2 from OMB Memo M-24-06. </w:t>
      </w:r>
    </w:p>
    <w:p w14:paraId="32F47F25" w14:textId="77D93CFB" w:rsidR="004430DD" w:rsidRDefault="004430DD" w:rsidP="004430DD">
      <w:pPr>
        <w:pStyle w:val="Default"/>
        <w:spacing w:line="276" w:lineRule="atLeast"/>
        <w:ind w:right="145"/>
      </w:pPr>
      <w:r w:rsidRPr="00EA0B1A">
        <w:t xml:space="preserve">** </w:t>
      </w:r>
      <w:r w:rsidR="00AE2C7F" w:rsidRPr="00AE2C7F">
        <w:t xml:space="preserve">Total Estimated Potential Value (TEPV) </w:t>
      </w:r>
      <w:r w:rsidRPr="006A5CB1">
        <w:t xml:space="preserve">of </w:t>
      </w:r>
      <w:r>
        <w:t xml:space="preserve">construction only under </w:t>
      </w:r>
      <w:r w:rsidRPr="006A5CB1">
        <w:t>base contract and all options</w:t>
      </w:r>
      <w:r>
        <w:t>.</w:t>
      </w:r>
      <w:r w:rsidRPr="009B2AF7">
        <w:t xml:space="preserve"> For Real </w:t>
      </w:r>
      <w:r w:rsidR="00116539">
        <w:t>Property</w:t>
      </w:r>
      <w:r w:rsidRPr="009B2AF7">
        <w:t xml:space="preserve">, </w:t>
      </w:r>
      <w:r>
        <w:t>exclude any non-construction costs under the contract.</w:t>
      </w:r>
    </w:p>
    <w:p w14:paraId="23B49645" w14:textId="77777777" w:rsidR="004430DD" w:rsidRPr="00613E44" w:rsidRDefault="004430DD" w:rsidP="004430DD">
      <w:pPr>
        <w:pStyle w:val="Default"/>
        <w:spacing w:line="276" w:lineRule="atLeast"/>
        <w:ind w:right="145"/>
      </w:pPr>
    </w:p>
    <w:sectPr w:rsidR="004430DD" w:rsidRPr="00613E4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24837" w14:textId="77777777" w:rsidR="007A5019" w:rsidRDefault="007A5019" w:rsidP="00F12C93">
      <w:pPr>
        <w:spacing w:after="0" w:line="240" w:lineRule="auto"/>
      </w:pPr>
      <w:r>
        <w:separator/>
      </w:r>
    </w:p>
  </w:endnote>
  <w:endnote w:type="continuationSeparator" w:id="0">
    <w:p w14:paraId="6B376C12" w14:textId="77777777" w:rsidR="007A5019" w:rsidRDefault="007A5019" w:rsidP="00F1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3234" w14:textId="33722C6C" w:rsidR="00F12C93" w:rsidRPr="00983450" w:rsidRDefault="000840C4" w:rsidP="00983450">
    <w:pPr>
      <w:pStyle w:val="Footer"/>
      <w:rPr>
        <w:rFonts w:ascii="Times New Roman" w:hAnsi="Times New Roman" w:cs="Times New Roman"/>
      </w:rPr>
    </w:pPr>
    <w:r>
      <w:rPr>
        <w:rFonts w:ascii="Times New Roman" w:hAnsi="Times New Roman" w:cs="Times New Roman"/>
      </w:rPr>
      <w:t>April 2024</w:t>
    </w:r>
    <w:r>
      <w:rPr>
        <w:rFonts w:ascii="Times New Roman" w:hAnsi="Times New Roman" w:cs="Times New Roman"/>
      </w:rPr>
      <w:tab/>
    </w:r>
    <w:r>
      <w:rPr>
        <w:rFonts w:ascii="Times New Roman" w:hAnsi="Times New Roman" w:cs="Times New Roman"/>
      </w:rPr>
      <w:tab/>
    </w:r>
    <w:sdt>
      <w:sdtPr>
        <w:id w:val="1873038973"/>
        <w:docPartObj>
          <w:docPartGallery w:val="Page Numbers (Bottom of Page)"/>
          <w:docPartUnique/>
        </w:docPartObj>
      </w:sdtPr>
      <w:sdtEndPr>
        <w:rPr>
          <w:rFonts w:ascii="Times New Roman" w:hAnsi="Times New Roman" w:cs="Times New Roman"/>
          <w:noProof/>
          <w:sz w:val="24"/>
          <w:szCs w:val="24"/>
        </w:rPr>
      </w:sdtEndPr>
      <w:sdtContent>
        <w:r w:rsidR="00F12C93" w:rsidRPr="00F12C93">
          <w:rPr>
            <w:rFonts w:ascii="Times New Roman" w:hAnsi="Times New Roman" w:cs="Times New Roman"/>
            <w:sz w:val="24"/>
            <w:szCs w:val="24"/>
          </w:rPr>
          <w:fldChar w:fldCharType="begin"/>
        </w:r>
        <w:r w:rsidR="00F12C93" w:rsidRPr="00F12C93">
          <w:rPr>
            <w:rFonts w:ascii="Times New Roman" w:hAnsi="Times New Roman" w:cs="Times New Roman"/>
            <w:sz w:val="24"/>
            <w:szCs w:val="24"/>
          </w:rPr>
          <w:instrText xml:space="preserve"> PAGE   \* MERGEFORMAT </w:instrText>
        </w:r>
        <w:r w:rsidR="00F12C93" w:rsidRPr="00F12C93">
          <w:rPr>
            <w:rFonts w:ascii="Times New Roman" w:hAnsi="Times New Roman" w:cs="Times New Roman"/>
            <w:sz w:val="24"/>
            <w:szCs w:val="24"/>
          </w:rPr>
          <w:fldChar w:fldCharType="separate"/>
        </w:r>
        <w:r w:rsidR="00F12C93" w:rsidRPr="00F12C93">
          <w:rPr>
            <w:rFonts w:ascii="Times New Roman" w:hAnsi="Times New Roman" w:cs="Times New Roman"/>
            <w:noProof/>
            <w:sz w:val="24"/>
            <w:szCs w:val="24"/>
          </w:rPr>
          <w:t>2</w:t>
        </w:r>
        <w:r w:rsidR="00F12C93" w:rsidRPr="00F12C93">
          <w:rPr>
            <w:rFonts w:ascii="Times New Roman" w:hAnsi="Times New Roman" w:cs="Times New Roman"/>
            <w:noProof/>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20FB8" w14:textId="77777777" w:rsidR="007A5019" w:rsidRDefault="007A5019" w:rsidP="00F12C93">
      <w:pPr>
        <w:spacing w:after="0" w:line="240" w:lineRule="auto"/>
      </w:pPr>
      <w:r>
        <w:separator/>
      </w:r>
    </w:p>
  </w:footnote>
  <w:footnote w:type="continuationSeparator" w:id="0">
    <w:p w14:paraId="5328BD52" w14:textId="77777777" w:rsidR="007A5019" w:rsidRDefault="007A5019" w:rsidP="00F12C93">
      <w:pPr>
        <w:spacing w:after="0" w:line="240" w:lineRule="auto"/>
      </w:pPr>
      <w:r>
        <w:continuationSeparator/>
      </w:r>
    </w:p>
  </w:footnote>
  <w:footnote w:id="1">
    <w:p w14:paraId="0C393E91" w14:textId="7DA8CC34" w:rsidR="00BA05B7" w:rsidRPr="00222835" w:rsidRDefault="00BA05B7">
      <w:pPr>
        <w:pStyle w:val="FootnoteText"/>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Th</w:t>
      </w:r>
      <w:r w:rsidR="00BA0077" w:rsidRPr="00222835">
        <w:rPr>
          <w:rFonts w:ascii="Times New Roman" w:hAnsi="Times New Roman" w:cs="Times New Roman"/>
        </w:rPr>
        <w:t>is document incorporates, throughout, guidance from OMB Memo M-24-06</w:t>
      </w:r>
      <w:r w:rsidR="0034650B" w:rsidRPr="00222835">
        <w:rPr>
          <w:rFonts w:ascii="Times New Roman" w:hAnsi="Times New Roman" w:cs="Times New Roman"/>
        </w:rPr>
        <w:t>, dated December 18, 2023</w:t>
      </w:r>
      <w:r w:rsidR="00690483" w:rsidRPr="00222835">
        <w:rPr>
          <w:rFonts w:ascii="Times New Roman" w:hAnsi="Times New Roman" w:cs="Times New Roman"/>
        </w:rPr>
        <w:t xml:space="preserve">, which </w:t>
      </w:r>
      <w:r w:rsidR="006C7B37" w:rsidRPr="00222835">
        <w:rPr>
          <w:rFonts w:ascii="Times New Roman" w:hAnsi="Times New Roman" w:cs="Times New Roman"/>
        </w:rPr>
        <w:t xml:space="preserve">provides implementing instructions for E.O. 14063 to the federal contracting workforce. </w:t>
      </w:r>
    </w:p>
  </w:footnote>
  <w:footnote w:id="2">
    <w:p w14:paraId="05B15237" w14:textId="4635CDF0" w:rsidR="009F3BF5" w:rsidRPr="00222835" w:rsidRDefault="009F3BF5">
      <w:pPr>
        <w:pStyle w:val="FootnoteText"/>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This includes IDIQ contracts if the basis for the exception cited would apply to all orders. Otherwise, exceptions must be granted for each order by the time of the notice of the intent to place an order.</w:t>
      </w:r>
      <w:r w:rsidR="00716D29" w:rsidRPr="00716D29">
        <w:t xml:space="preserve"> </w:t>
      </w:r>
      <w:r w:rsidR="00716D29" w:rsidRPr="00716D29">
        <w:rPr>
          <w:rFonts w:ascii="Times New Roman" w:hAnsi="Times New Roman" w:cs="Times New Roman"/>
        </w:rPr>
        <w:t>AMS Guidance T.3.6.2A.20.d.(2)</w:t>
      </w:r>
      <w:r w:rsidR="00716D29">
        <w:rPr>
          <w:rFonts w:ascii="Times New Roman" w:hAnsi="Times New Roman" w:cs="Times New Roman"/>
        </w:rPr>
        <w:t>(</w:t>
      </w:r>
      <w:r w:rsidR="00EE09A7">
        <w:rPr>
          <w:rFonts w:ascii="Times New Roman" w:hAnsi="Times New Roman" w:cs="Times New Roman"/>
        </w:rPr>
        <w:t>B</w:t>
      </w:r>
      <w:r w:rsidR="00716D29">
        <w:rPr>
          <w:rFonts w:ascii="Times New Roman" w:hAnsi="Times New Roman" w:cs="Times New Roman"/>
        </w:rPr>
        <w:t>)</w:t>
      </w:r>
      <w:r w:rsidR="00C802BF">
        <w:rPr>
          <w:rFonts w:ascii="Times New Roman" w:hAnsi="Times New Roman" w:cs="Times New Roman"/>
        </w:rPr>
        <w:t xml:space="preserve">. </w:t>
      </w:r>
    </w:p>
  </w:footnote>
  <w:footnote w:id="3">
    <w:p w14:paraId="67A189D3" w14:textId="19B90168" w:rsidR="009A522D" w:rsidRPr="00222835" w:rsidRDefault="009A522D" w:rsidP="00026524">
      <w:pPr>
        <w:pStyle w:val="FootnoteText"/>
        <w:jc w:val="both"/>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For contracts </w:t>
      </w:r>
      <w:r w:rsidR="00036782">
        <w:rPr>
          <w:rFonts w:ascii="Times New Roman" w:hAnsi="Times New Roman" w:cs="Times New Roman"/>
        </w:rPr>
        <w:t>that</w:t>
      </w:r>
      <w:r w:rsidRPr="00222835">
        <w:rPr>
          <w:rFonts w:ascii="Times New Roman" w:hAnsi="Times New Roman" w:cs="Times New Roman"/>
        </w:rPr>
        <w:t xml:space="preserve"> involve a design phase (e.g., design-build contracts), duration should be measured by the length of the construction portion of contract performance.</w:t>
      </w:r>
    </w:p>
  </w:footnote>
  <w:footnote w:id="4">
    <w:p w14:paraId="61125642" w14:textId="1DC0C4CB" w:rsidR="00476132" w:rsidRDefault="00476132">
      <w:pPr>
        <w:pStyle w:val="FootnoteText"/>
      </w:pPr>
      <w:r>
        <w:rPr>
          <w:rStyle w:val="FootnoteReference"/>
        </w:rPr>
        <w:footnoteRef/>
      </w:r>
      <w:r>
        <w:t xml:space="preserve"> </w:t>
      </w:r>
      <w:r w:rsidRPr="00476132">
        <w:rPr>
          <w:rFonts w:ascii="Times New Roman" w:hAnsi="Times New Roman" w:cs="Times New Roman"/>
        </w:rPr>
        <w:t>This reporting is required whether the large-scale construction contract award is in the form of a standalone contract or an order under an IDIQ Contract.</w:t>
      </w:r>
    </w:p>
  </w:footnote>
  <w:footnote w:id="5">
    <w:p w14:paraId="2B86FC89" w14:textId="66167513" w:rsidR="00026524" w:rsidRPr="00222835" w:rsidRDefault="00026524" w:rsidP="00026524">
      <w:pPr>
        <w:pStyle w:val="FootnoteText"/>
        <w:jc w:val="both"/>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Section 6(a) of E.O. 14063 requires agencies to publish, on a centralized public website, data showing the use of PLAs on large-scale construction projects, as well as descriptions of the exceptions granted, to the extent permitted by law and consistent with national security and executive branch confidentiality interests. Section 6(b) also requires this information to be reported to OMB.</w:t>
      </w:r>
    </w:p>
  </w:footnote>
  <w:footnote w:id="6">
    <w:p w14:paraId="5FDFDB69" w14:textId="401F80B3" w:rsidR="00232A53" w:rsidRPr="00983450" w:rsidRDefault="00232A53">
      <w:pPr>
        <w:pStyle w:val="FootnoteText"/>
        <w:rPr>
          <w:rFonts w:ascii="Times New Roman" w:hAnsi="Times New Roman" w:cs="Times New Roman"/>
        </w:rPr>
      </w:pPr>
      <w:r w:rsidRPr="00983450">
        <w:rPr>
          <w:rStyle w:val="FootnoteReference"/>
          <w:rFonts w:ascii="Times New Roman" w:hAnsi="Times New Roman" w:cs="Times New Roman"/>
        </w:rPr>
        <w:footnoteRef/>
      </w:r>
      <w:r w:rsidRPr="00983450">
        <w:rPr>
          <w:rFonts w:ascii="Times New Roman" w:hAnsi="Times New Roman" w:cs="Times New Roman"/>
        </w:rPr>
        <w:t xml:space="preserve"> These two templates are also found on the FAST website in two other locations: (1) Procurement Templates and (2) Real Property Procurement Templates &amp; Samples.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460" w:hanging="360"/>
      </w:pPr>
      <w:rPr>
        <w:rFonts w:ascii="Calibri" w:hAnsi="Calibri" w:cs="Calibri"/>
        <w:b w:val="0"/>
        <w:bCs w:val="0"/>
        <w:i w:val="0"/>
        <w:iCs w:val="0"/>
        <w:spacing w:val="0"/>
        <w:w w:val="100"/>
        <w:sz w:val="24"/>
        <w:szCs w:val="24"/>
      </w:rPr>
    </w:lvl>
    <w:lvl w:ilvl="1">
      <w:numFmt w:val="bullet"/>
      <w:lvlText w:val="•"/>
      <w:lvlJc w:val="left"/>
      <w:pPr>
        <w:ind w:left="1366" w:hanging="360"/>
      </w:pPr>
    </w:lvl>
    <w:lvl w:ilvl="2">
      <w:numFmt w:val="bullet"/>
      <w:lvlText w:val="•"/>
      <w:lvlJc w:val="left"/>
      <w:pPr>
        <w:ind w:left="2272" w:hanging="360"/>
      </w:pPr>
    </w:lvl>
    <w:lvl w:ilvl="3">
      <w:numFmt w:val="bullet"/>
      <w:lvlText w:val="•"/>
      <w:lvlJc w:val="left"/>
      <w:pPr>
        <w:ind w:left="3178" w:hanging="360"/>
      </w:pPr>
    </w:lvl>
    <w:lvl w:ilvl="4">
      <w:numFmt w:val="bullet"/>
      <w:lvlText w:val="•"/>
      <w:lvlJc w:val="left"/>
      <w:pPr>
        <w:ind w:left="4084" w:hanging="360"/>
      </w:pPr>
    </w:lvl>
    <w:lvl w:ilvl="5">
      <w:numFmt w:val="bullet"/>
      <w:lvlText w:val="•"/>
      <w:lvlJc w:val="left"/>
      <w:pPr>
        <w:ind w:left="4990" w:hanging="360"/>
      </w:pPr>
    </w:lvl>
    <w:lvl w:ilvl="6">
      <w:numFmt w:val="bullet"/>
      <w:lvlText w:val="•"/>
      <w:lvlJc w:val="left"/>
      <w:pPr>
        <w:ind w:left="5896" w:hanging="360"/>
      </w:pPr>
    </w:lvl>
    <w:lvl w:ilvl="7">
      <w:numFmt w:val="bullet"/>
      <w:lvlText w:val="•"/>
      <w:lvlJc w:val="left"/>
      <w:pPr>
        <w:ind w:left="6802" w:hanging="360"/>
      </w:pPr>
    </w:lvl>
    <w:lvl w:ilvl="8">
      <w:numFmt w:val="bullet"/>
      <w:lvlText w:val="•"/>
      <w:lvlJc w:val="left"/>
      <w:pPr>
        <w:ind w:left="7708" w:hanging="360"/>
      </w:pPr>
    </w:lvl>
  </w:abstractNum>
  <w:abstractNum w:abstractNumId="1" w15:restartNumberingAfterBreak="0">
    <w:nsid w:val="024D7315"/>
    <w:multiLevelType w:val="hybridMultilevel"/>
    <w:tmpl w:val="9ADA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671F4"/>
    <w:multiLevelType w:val="hybridMultilevel"/>
    <w:tmpl w:val="FF0E81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3971AA"/>
    <w:multiLevelType w:val="hybridMultilevel"/>
    <w:tmpl w:val="D45A1BFC"/>
    <w:lvl w:ilvl="0" w:tplc="818E9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36571"/>
    <w:multiLevelType w:val="hybridMultilevel"/>
    <w:tmpl w:val="1A0EF020"/>
    <w:lvl w:ilvl="0" w:tplc="95880376">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798A"/>
    <w:multiLevelType w:val="hybridMultilevel"/>
    <w:tmpl w:val="6E86ACD8"/>
    <w:lvl w:ilvl="0" w:tplc="6994B0A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56F"/>
    <w:multiLevelType w:val="hybridMultilevel"/>
    <w:tmpl w:val="EE2A74A0"/>
    <w:lvl w:ilvl="0" w:tplc="0FFA4D26">
      <w:start w:val="1"/>
      <w:numFmt w:val="decimal"/>
      <w:lvlText w:val="%1."/>
      <w:lvlJc w:val="left"/>
      <w:pPr>
        <w:ind w:left="360" w:hanging="360"/>
      </w:pPr>
      <w:rPr>
        <w:rFonts w:hint="default"/>
      </w:rPr>
    </w:lvl>
    <w:lvl w:ilvl="1" w:tplc="B4362C14">
      <w:start w:val="1"/>
      <w:numFmt w:val="lowerLetter"/>
      <w:lvlText w:val="%2."/>
      <w:lvlJc w:val="left"/>
      <w:pPr>
        <w:ind w:left="1080" w:hanging="360"/>
      </w:pPr>
      <w:rPr>
        <w:i w:val="0"/>
        <w:i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7E097A"/>
    <w:multiLevelType w:val="hybridMultilevel"/>
    <w:tmpl w:val="CEF4E526"/>
    <w:lvl w:ilvl="0" w:tplc="E7D2122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89962BE"/>
    <w:multiLevelType w:val="hybridMultilevel"/>
    <w:tmpl w:val="CCB4A6C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AF0E41"/>
    <w:multiLevelType w:val="hybridMultilevel"/>
    <w:tmpl w:val="E928245C"/>
    <w:lvl w:ilvl="0" w:tplc="0500128E">
      <w:start w:val="1"/>
      <w:numFmt w:val="decimal"/>
      <w:lvlText w:val="(%1)"/>
      <w:lvlJc w:val="left"/>
      <w:pPr>
        <w:ind w:left="144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A3D6D"/>
    <w:multiLevelType w:val="hybridMultilevel"/>
    <w:tmpl w:val="25F69118"/>
    <w:lvl w:ilvl="0" w:tplc="9892A75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710CD0"/>
    <w:multiLevelType w:val="hybridMultilevel"/>
    <w:tmpl w:val="10BEAB30"/>
    <w:lvl w:ilvl="0" w:tplc="19F8C4E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17F216D"/>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891EB2"/>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A631A0"/>
    <w:multiLevelType w:val="hybridMultilevel"/>
    <w:tmpl w:val="F94A1D2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9D32225"/>
    <w:multiLevelType w:val="hybridMultilevel"/>
    <w:tmpl w:val="70EA2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76951"/>
    <w:multiLevelType w:val="hybridMultilevel"/>
    <w:tmpl w:val="D90880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6840034"/>
    <w:multiLevelType w:val="hybridMultilevel"/>
    <w:tmpl w:val="3B6C15E8"/>
    <w:lvl w:ilvl="0" w:tplc="E34A43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6C23859"/>
    <w:multiLevelType w:val="hybridMultilevel"/>
    <w:tmpl w:val="DA3261F8"/>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ADC84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AD33CAF"/>
    <w:multiLevelType w:val="hybridMultilevel"/>
    <w:tmpl w:val="82EE4E9A"/>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9675A4"/>
    <w:multiLevelType w:val="hybridMultilevel"/>
    <w:tmpl w:val="B45265C0"/>
    <w:lvl w:ilvl="0" w:tplc="04090019">
      <w:start w:val="1"/>
      <w:numFmt w:val="lowerLetter"/>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54354B09"/>
    <w:multiLevelType w:val="hybridMultilevel"/>
    <w:tmpl w:val="CA9EBA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4F1A22"/>
    <w:multiLevelType w:val="hybridMultilevel"/>
    <w:tmpl w:val="8F80B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90708F"/>
    <w:multiLevelType w:val="hybridMultilevel"/>
    <w:tmpl w:val="F2F8BC78"/>
    <w:lvl w:ilvl="0" w:tplc="A7A60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5630A7"/>
    <w:multiLevelType w:val="hybridMultilevel"/>
    <w:tmpl w:val="9CCCEEDA"/>
    <w:lvl w:ilvl="0" w:tplc="5090F2FC">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9E0049"/>
    <w:multiLevelType w:val="hybridMultilevel"/>
    <w:tmpl w:val="5FF832BC"/>
    <w:lvl w:ilvl="0" w:tplc="95880376">
      <w:start w:val="1"/>
      <w:numFmt w:val="upperLetter"/>
      <w:lvlText w:val="(%1)"/>
      <w:lvlJc w:val="left"/>
      <w:pPr>
        <w:ind w:left="1460" w:hanging="3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2C85611"/>
    <w:multiLevelType w:val="hybridMultilevel"/>
    <w:tmpl w:val="FFDE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048D4"/>
    <w:multiLevelType w:val="hybridMultilevel"/>
    <w:tmpl w:val="F68C011E"/>
    <w:lvl w:ilvl="0" w:tplc="FC18B9D4">
      <w:start w:val="1"/>
      <w:numFmt w:val="decimal"/>
      <w:lvlText w:val="(%1)"/>
      <w:lvlJc w:val="left"/>
      <w:pPr>
        <w:ind w:left="1440" w:hanging="720"/>
      </w:pPr>
      <w:rPr>
        <w:rFonts w:hint="default"/>
        <w:b w:val="0"/>
        <w:bCs w:val="0"/>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196A29"/>
    <w:multiLevelType w:val="hybridMultilevel"/>
    <w:tmpl w:val="3BEE9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2A0639"/>
    <w:multiLevelType w:val="hybridMultilevel"/>
    <w:tmpl w:val="5B26470E"/>
    <w:lvl w:ilvl="0" w:tplc="4FD2A2CE">
      <w:start w:val="1"/>
      <w:numFmt w:val="lowerRoman"/>
      <w:lvlText w:val="%1."/>
      <w:lvlJc w:val="left"/>
      <w:pPr>
        <w:ind w:left="720" w:hanging="720"/>
      </w:pPr>
      <w:rPr>
        <w:rFonts w:hint="default"/>
        <w:i/>
        <w:sz w:val="2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0200E3"/>
    <w:multiLevelType w:val="hybridMultilevel"/>
    <w:tmpl w:val="739A7EF2"/>
    <w:lvl w:ilvl="0" w:tplc="FFFFFFFF">
      <w:start w:val="1"/>
      <w:numFmt w:val="lowerLetter"/>
      <w:lvlText w:val="%1."/>
      <w:lvlJc w:val="left"/>
      <w:pPr>
        <w:ind w:left="1440" w:hanging="720"/>
      </w:pPr>
      <w:rPr>
        <w:rFonts w:ascii="Times New Roman" w:eastAsiaTheme="minorHAnsi" w:hAnsi="Times New Roman" w:cs="Times New Roman"/>
      </w:rPr>
    </w:lvl>
    <w:lvl w:ilvl="1" w:tplc="04090019">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AEE47CF"/>
    <w:multiLevelType w:val="hybridMultilevel"/>
    <w:tmpl w:val="15E430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F511CEE"/>
    <w:multiLevelType w:val="hybridMultilevel"/>
    <w:tmpl w:val="137CBB50"/>
    <w:lvl w:ilvl="0" w:tplc="DE4A724A">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662889">
    <w:abstractNumId w:val="30"/>
  </w:num>
  <w:num w:numId="2" w16cid:durableId="352846961">
    <w:abstractNumId w:val="2"/>
  </w:num>
  <w:num w:numId="3" w16cid:durableId="1267688619">
    <w:abstractNumId w:val="4"/>
  </w:num>
  <w:num w:numId="4" w16cid:durableId="1350370876">
    <w:abstractNumId w:val="26"/>
  </w:num>
  <w:num w:numId="5" w16cid:durableId="432283447">
    <w:abstractNumId w:val="28"/>
  </w:num>
  <w:num w:numId="6" w16cid:durableId="2144929179">
    <w:abstractNumId w:val="19"/>
  </w:num>
  <w:num w:numId="7" w16cid:durableId="287318392">
    <w:abstractNumId w:val="0"/>
  </w:num>
  <w:num w:numId="8" w16cid:durableId="1834636442">
    <w:abstractNumId w:val="27"/>
  </w:num>
  <w:num w:numId="9" w16cid:durableId="309946011">
    <w:abstractNumId w:val="11"/>
  </w:num>
  <w:num w:numId="10" w16cid:durableId="1864854645">
    <w:abstractNumId w:val="17"/>
  </w:num>
  <w:num w:numId="11" w16cid:durableId="1011107906">
    <w:abstractNumId w:val="18"/>
  </w:num>
  <w:num w:numId="12" w16cid:durableId="723482088">
    <w:abstractNumId w:val="8"/>
  </w:num>
  <w:num w:numId="13" w16cid:durableId="825361506">
    <w:abstractNumId w:val="22"/>
  </w:num>
  <w:num w:numId="14" w16cid:durableId="791362601">
    <w:abstractNumId w:val="14"/>
  </w:num>
  <w:num w:numId="15" w16cid:durableId="1927112040">
    <w:abstractNumId w:val="9"/>
  </w:num>
  <w:num w:numId="16" w16cid:durableId="1638218049">
    <w:abstractNumId w:val="20"/>
  </w:num>
  <w:num w:numId="17" w16cid:durableId="1893466140">
    <w:abstractNumId w:val="33"/>
  </w:num>
  <w:num w:numId="18" w16cid:durableId="259682163">
    <w:abstractNumId w:val="24"/>
  </w:num>
  <w:num w:numId="19" w16cid:durableId="57899563">
    <w:abstractNumId w:val="29"/>
  </w:num>
  <w:num w:numId="20" w16cid:durableId="2043743438">
    <w:abstractNumId w:val="32"/>
  </w:num>
  <w:num w:numId="21" w16cid:durableId="1174954147">
    <w:abstractNumId w:val="6"/>
  </w:num>
  <w:num w:numId="22" w16cid:durableId="624894794">
    <w:abstractNumId w:val="5"/>
  </w:num>
  <w:num w:numId="23" w16cid:durableId="1065953405">
    <w:abstractNumId w:val="31"/>
  </w:num>
  <w:num w:numId="24" w16cid:durableId="112555648">
    <w:abstractNumId w:val="10"/>
  </w:num>
  <w:num w:numId="25" w16cid:durableId="400062298">
    <w:abstractNumId w:val="1"/>
  </w:num>
  <w:num w:numId="26" w16cid:durableId="1622612561">
    <w:abstractNumId w:val="25"/>
  </w:num>
  <w:num w:numId="27" w16cid:durableId="1707557359">
    <w:abstractNumId w:val="3"/>
  </w:num>
  <w:num w:numId="28" w16cid:durableId="1780368653">
    <w:abstractNumId w:val="23"/>
  </w:num>
  <w:num w:numId="29" w16cid:durableId="724915096">
    <w:abstractNumId w:val="15"/>
  </w:num>
  <w:num w:numId="30" w16cid:durableId="844051150">
    <w:abstractNumId w:val="7"/>
  </w:num>
  <w:num w:numId="31" w16cid:durableId="1306084612">
    <w:abstractNumId w:val="21"/>
  </w:num>
  <w:num w:numId="32" w16cid:durableId="392898799">
    <w:abstractNumId w:val="16"/>
  </w:num>
  <w:num w:numId="33" w16cid:durableId="1083140223">
    <w:abstractNumId w:val="13"/>
  </w:num>
  <w:num w:numId="34" w16cid:durableId="981075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36"/>
    <w:rsid w:val="00002908"/>
    <w:rsid w:val="00017850"/>
    <w:rsid w:val="00026524"/>
    <w:rsid w:val="00036782"/>
    <w:rsid w:val="00043823"/>
    <w:rsid w:val="00046CFC"/>
    <w:rsid w:val="00051174"/>
    <w:rsid w:val="00052DE4"/>
    <w:rsid w:val="0006086A"/>
    <w:rsid w:val="00064C4E"/>
    <w:rsid w:val="00064D6F"/>
    <w:rsid w:val="00065D8A"/>
    <w:rsid w:val="000715F7"/>
    <w:rsid w:val="00072D9F"/>
    <w:rsid w:val="000772C3"/>
    <w:rsid w:val="000800A0"/>
    <w:rsid w:val="000840C4"/>
    <w:rsid w:val="0008444C"/>
    <w:rsid w:val="00084EF3"/>
    <w:rsid w:val="000874FC"/>
    <w:rsid w:val="0009234D"/>
    <w:rsid w:val="00094062"/>
    <w:rsid w:val="00094248"/>
    <w:rsid w:val="000957C0"/>
    <w:rsid w:val="00096380"/>
    <w:rsid w:val="000B25CC"/>
    <w:rsid w:val="000C4ADE"/>
    <w:rsid w:val="000D00E8"/>
    <w:rsid w:val="000D27DE"/>
    <w:rsid w:val="000E078E"/>
    <w:rsid w:val="000E7ADF"/>
    <w:rsid w:val="000F0721"/>
    <w:rsid w:val="000F28C0"/>
    <w:rsid w:val="000F2B47"/>
    <w:rsid w:val="000F2FBC"/>
    <w:rsid w:val="001022F3"/>
    <w:rsid w:val="001111E7"/>
    <w:rsid w:val="00113E77"/>
    <w:rsid w:val="00114CAA"/>
    <w:rsid w:val="00116539"/>
    <w:rsid w:val="00122067"/>
    <w:rsid w:val="00122583"/>
    <w:rsid w:val="00122B85"/>
    <w:rsid w:val="00124174"/>
    <w:rsid w:val="00126A92"/>
    <w:rsid w:val="0013250B"/>
    <w:rsid w:val="00132744"/>
    <w:rsid w:val="00134501"/>
    <w:rsid w:val="0013617D"/>
    <w:rsid w:val="00140BA0"/>
    <w:rsid w:val="00144976"/>
    <w:rsid w:val="00145669"/>
    <w:rsid w:val="001515B8"/>
    <w:rsid w:val="00151DA6"/>
    <w:rsid w:val="00152AEA"/>
    <w:rsid w:val="00153A5E"/>
    <w:rsid w:val="00153C0F"/>
    <w:rsid w:val="00154F04"/>
    <w:rsid w:val="001553AE"/>
    <w:rsid w:val="00161B0C"/>
    <w:rsid w:val="001629DC"/>
    <w:rsid w:val="00165B98"/>
    <w:rsid w:val="00170688"/>
    <w:rsid w:val="00172013"/>
    <w:rsid w:val="001737D1"/>
    <w:rsid w:val="00175377"/>
    <w:rsid w:val="0018529B"/>
    <w:rsid w:val="001860FB"/>
    <w:rsid w:val="00190BF9"/>
    <w:rsid w:val="001923EC"/>
    <w:rsid w:val="001968D5"/>
    <w:rsid w:val="001A4BDE"/>
    <w:rsid w:val="001A6160"/>
    <w:rsid w:val="001A6336"/>
    <w:rsid w:val="001B4425"/>
    <w:rsid w:val="001C18A3"/>
    <w:rsid w:val="001C61B7"/>
    <w:rsid w:val="001C682E"/>
    <w:rsid w:val="001C71F3"/>
    <w:rsid w:val="001C7725"/>
    <w:rsid w:val="001D2CF7"/>
    <w:rsid w:val="001D5752"/>
    <w:rsid w:val="001E19D7"/>
    <w:rsid w:val="001E2721"/>
    <w:rsid w:val="001E399C"/>
    <w:rsid w:val="001E743A"/>
    <w:rsid w:val="001F1F16"/>
    <w:rsid w:val="001F24EB"/>
    <w:rsid w:val="001F67F9"/>
    <w:rsid w:val="001F6A88"/>
    <w:rsid w:val="001F6EA1"/>
    <w:rsid w:val="00203D61"/>
    <w:rsid w:val="00204320"/>
    <w:rsid w:val="00204436"/>
    <w:rsid w:val="00215293"/>
    <w:rsid w:val="0021656D"/>
    <w:rsid w:val="00222835"/>
    <w:rsid w:val="00223A1C"/>
    <w:rsid w:val="0022488A"/>
    <w:rsid w:val="00232A53"/>
    <w:rsid w:val="00250C13"/>
    <w:rsid w:val="002548FB"/>
    <w:rsid w:val="002551A2"/>
    <w:rsid w:val="00275EF9"/>
    <w:rsid w:val="00277752"/>
    <w:rsid w:val="00277A84"/>
    <w:rsid w:val="00291396"/>
    <w:rsid w:val="002929EB"/>
    <w:rsid w:val="00293133"/>
    <w:rsid w:val="002951D2"/>
    <w:rsid w:val="00295815"/>
    <w:rsid w:val="002A562D"/>
    <w:rsid w:val="002B64A2"/>
    <w:rsid w:val="002B6981"/>
    <w:rsid w:val="002C2DC7"/>
    <w:rsid w:val="002C3A4F"/>
    <w:rsid w:val="002C5CB4"/>
    <w:rsid w:val="002C6574"/>
    <w:rsid w:val="002D56E4"/>
    <w:rsid w:val="002E18E2"/>
    <w:rsid w:val="002F2133"/>
    <w:rsid w:val="002F4B50"/>
    <w:rsid w:val="002F624D"/>
    <w:rsid w:val="00305E0F"/>
    <w:rsid w:val="00307EF4"/>
    <w:rsid w:val="00313197"/>
    <w:rsid w:val="00317EC0"/>
    <w:rsid w:val="00320F5A"/>
    <w:rsid w:val="003217F5"/>
    <w:rsid w:val="00325C02"/>
    <w:rsid w:val="00334D2F"/>
    <w:rsid w:val="003417BB"/>
    <w:rsid w:val="00343A40"/>
    <w:rsid w:val="00343E24"/>
    <w:rsid w:val="0034650B"/>
    <w:rsid w:val="003551FB"/>
    <w:rsid w:val="0036102F"/>
    <w:rsid w:val="0037205F"/>
    <w:rsid w:val="00372D52"/>
    <w:rsid w:val="0037371A"/>
    <w:rsid w:val="00373754"/>
    <w:rsid w:val="00374BA9"/>
    <w:rsid w:val="003800C2"/>
    <w:rsid w:val="0038161D"/>
    <w:rsid w:val="00381A8D"/>
    <w:rsid w:val="00384EF1"/>
    <w:rsid w:val="00385443"/>
    <w:rsid w:val="00395F8B"/>
    <w:rsid w:val="00396C96"/>
    <w:rsid w:val="0039774F"/>
    <w:rsid w:val="00397A27"/>
    <w:rsid w:val="003A0971"/>
    <w:rsid w:val="003A0D6F"/>
    <w:rsid w:val="003A31B9"/>
    <w:rsid w:val="003A5FF3"/>
    <w:rsid w:val="003A699E"/>
    <w:rsid w:val="003B17D2"/>
    <w:rsid w:val="003B25CA"/>
    <w:rsid w:val="003B3428"/>
    <w:rsid w:val="003B3969"/>
    <w:rsid w:val="003B6B0F"/>
    <w:rsid w:val="003C0983"/>
    <w:rsid w:val="003C33FF"/>
    <w:rsid w:val="003C3795"/>
    <w:rsid w:val="003C430B"/>
    <w:rsid w:val="003D59B7"/>
    <w:rsid w:val="003D631E"/>
    <w:rsid w:val="003D786E"/>
    <w:rsid w:val="003E4D55"/>
    <w:rsid w:val="003F02C7"/>
    <w:rsid w:val="003F0542"/>
    <w:rsid w:val="003F37E4"/>
    <w:rsid w:val="003F3AE4"/>
    <w:rsid w:val="003F7DB6"/>
    <w:rsid w:val="0040328F"/>
    <w:rsid w:val="00404BB0"/>
    <w:rsid w:val="0041168E"/>
    <w:rsid w:val="0041567D"/>
    <w:rsid w:val="004225E3"/>
    <w:rsid w:val="00423BA7"/>
    <w:rsid w:val="00424C83"/>
    <w:rsid w:val="00424F7D"/>
    <w:rsid w:val="00425F8D"/>
    <w:rsid w:val="004300F5"/>
    <w:rsid w:val="0043081F"/>
    <w:rsid w:val="00433948"/>
    <w:rsid w:val="0043509B"/>
    <w:rsid w:val="004400D1"/>
    <w:rsid w:val="004430DD"/>
    <w:rsid w:val="00451D0B"/>
    <w:rsid w:val="00452A7A"/>
    <w:rsid w:val="00453A6F"/>
    <w:rsid w:val="00454249"/>
    <w:rsid w:val="00456C4E"/>
    <w:rsid w:val="00460F6A"/>
    <w:rsid w:val="00463065"/>
    <w:rsid w:val="00464E55"/>
    <w:rsid w:val="00466305"/>
    <w:rsid w:val="00466753"/>
    <w:rsid w:val="00475A0A"/>
    <w:rsid w:val="00475DC9"/>
    <w:rsid w:val="00476132"/>
    <w:rsid w:val="00476DCB"/>
    <w:rsid w:val="00484DCE"/>
    <w:rsid w:val="00492C6F"/>
    <w:rsid w:val="00494A79"/>
    <w:rsid w:val="0049546B"/>
    <w:rsid w:val="004A08F1"/>
    <w:rsid w:val="004A1226"/>
    <w:rsid w:val="004A126B"/>
    <w:rsid w:val="004A4475"/>
    <w:rsid w:val="004A6FCA"/>
    <w:rsid w:val="004B43B1"/>
    <w:rsid w:val="004B46D8"/>
    <w:rsid w:val="004B48C8"/>
    <w:rsid w:val="004C1885"/>
    <w:rsid w:val="004C5D1E"/>
    <w:rsid w:val="004C62A5"/>
    <w:rsid w:val="004D1C53"/>
    <w:rsid w:val="004D2688"/>
    <w:rsid w:val="004D54CB"/>
    <w:rsid w:val="004D7A89"/>
    <w:rsid w:val="004E58C1"/>
    <w:rsid w:val="004E79F3"/>
    <w:rsid w:val="004F72DE"/>
    <w:rsid w:val="004F76A1"/>
    <w:rsid w:val="005000E7"/>
    <w:rsid w:val="0050019B"/>
    <w:rsid w:val="00501EED"/>
    <w:rsid w:val="005109B9"/>
    <w:rsid w:val="00512133"/>
    <w:rsid w:val="005121FB"/>
    <w:rsid w:val="00514191"/>
    <w:rsid w:val="0051429F"/>
    <w:rsid w:val="005160D4"/>
    <w:rsid w:val="00516DD6"/>
    <w:rsid w:val="00523660"/>
    <w:rsid w:val="00524570"/>
    <w:rsid w:val="00525E43"/>
    <w:rsid w:val="00526483"/>
    <w:rsid w:val="00526A1F"/>
    <w:rsid w:val="00530A12"/>
    <w:rsid w:val="005329D6"/>
    <w:rsid w:val="00532F2A"/>
    <w:rsid w:val="00535CEB"/>
    <w:rsid w:val="005366BB"/>
    <w:rsid w:val="00541519"/>
    <w:rsid w:val="00541F36"/>
    <w:rsid w:val="005464E9"/>
    <w:rsid w:val="0055234A"/>
    <w:rsid w:val="005529B1"/>
    <w:rsid w:val="0055424B"/>
    <w:rsid w:val="0055538C"/>
    <w:rsid w:val="00555B89"/>
    <w:rsid w:val="005563F8"/>
    <w:rsid w:val="005571FA"/>
    <w:rsid w:val="00564F64"/>
    <w:rsid w:val="00565F1E"/>
    <w:rsid w:val="00574DA5"/>
    <w:rsid w:val="0057581A"/>
    <w:rsid w:val="005773D2"/>
    <w:rsid w:val="005806A1"/>
    <w:rsid w:val="00584FC9"/>
    <w:rsid w:val="00586057"/>
    <w:rsid w:val="00591336"/>
    <w:rsid w:val="0059378E"/>
    <w:rsid w:val="005A1A38"/>
    <w:rsid w:val="005A5951"/>
    <w:rsid w:val="005B0FAF"/>
    <w:rsid w:val="005B2B72"/>
    <w:rsid w:val="005B2BCB"/>
    <w:rsid w:val="005B323B"/>
    <w:rsid w:val="005C2ADE"/>
    <w:rsid w:val="005C4807"/>
    <w:rsid w:val="005C5E77"/>
    <w:rsid w:val="005C6264"/>
    <w:rsid w:val="005D04CF"/>
    <w:rsid w:val="005D0EDB"/>
    <w:rsid w:val="005D2366"/>
    <w:rsid w:val="005D4E23"/>
    <w:rsid w:val="005D7FA7"/>
    <w:rsid w:val="005E133F"/>
    <w:rsid w:val="005E3D2E"/>
    <w:rsid w:val="005E3D76"/>
    <w:rsid w:val="005E48E4"/>
    <w:rsid w:val="005E636B"/>
    <w:rsid w:val="005F1877"/>
    <w:rsid w:val="005F250E"/>
    <w:rsid w:val="005F2D95"/>
    <w:rsid w:val="005F3B8A"/>
    <w:rsid w:val="005F5306"/>
    <w:rsid w:val="005F6B9F"/>
    <w:rsid w:val="006126EB"/>
    <w:rsid w:val="00613E44"/>
    <w:rsid w:val="00614D25"/>
    <w:rsid w:val="00615AFC"/>
    <w:rsid w:val="00616127"/>
    <w:rsid w:val="00622CEA"/>
    <w:rsid w:val="00625C2F"/>
    <w:rsid w:val="00631F40"/>
    <w:rsid w:val="00634F31"/>
    <w:rsid w:val="0063612B"/>
    <w:rsid w:val="006367E9"/>
    <w:rsid w:val="00641548"/>
    <w:rsid w:val="00643882"/>
    <w:rsid w:val="00643E2F"/>
    <w:rsid w:val="00647C35"/>
    <w:rsid w:val="0065420F"/>
    <w:rsid w:val="00654BFF"/>
    <w:rsid w:val="00654CC3"/>
    <w:rsid w:val="006553CF"/>
    <w:rsid w:val="00656C14"/>
    <w:rsid w:val="0065784E"/>
    <w:rsid w:val="00671433"/>
    <w:rsid w:val="00672CBC"/>
    <w:rsid w:val="00673AD9"/>
    <w:rsid w:val="00680A07"/>
    <w:rsid w:val="0068582D"/>
    <w:rsid w:val="00685F64"/>
    <w:rsid w:val="00690483"/>
    <w:rsid w:val="00690EE3"/>
    <w:rsid w:val="0069697E"/>
    <w:rsid w:val="006A55F8"/>
    <w:rsid w:val="006A5CB1"/>
    <w:rsid w:val="006B3EC4"/>
    <w:rsid w:val="006C01D7"/>
    <w:rsid w:val="006C0741"/>
    <w:rsid w:val="006C400C"/>
    <w:rsid w:val="006C4754"/>
    <w:rsid w:val="006C7B37"/>
    <w:rsid w:val="006D13EB"/>
    <w:rsid w:val="006D6762"/>
    <w:rsid w:val="006D71D4"/>
    <w:rsid w:val="006E0C07"/>
    <w:rsid w:val="006E0CF7"/>
    <w:rsid w:val="006E62D4"/>
    <w:rsid w:val="006E6AE3"/>
    <w:rsid w:val="006E7405"/>
    <w:rsid w:val="006E7D7B"/>
    <w:rsid w:val="006F23F0"/>
    <w:rsid w:val="006F28EA"/>
    <w:rsid w:val="006F537C"/>
    <w:rsid w:val="00700402"/>
    <w:rsid w:val="0070236D"/>
    <w:rsid w:val="00702452"/>
    <w:rsid w:val="007112DB"/>
    <w:rsid w:val="00712606"/>
    <w:rsid w:val="00712D74"/>
    <w:rsid w:val="00713BFA"/>
    <w:rsid w:val="00716962"/>
    <w:rsid w:val="00716D29"/>
    <w:rsid w:val="00717386"/>
    <w:rsid w:val="007206BC"/>
    <w:rsid w:val="00725665"/>
    <w:rsid w:val="00734C1C"/>
    <w:rsid w:val="00736A56"/>
    <w:rsid w:val="00740B1B"/>
    <w:rsid w:val="00741EEE"/>
    <w:rsid w:val="00746300"/>
    <w:rsid w:val="00746731"/>
    <w:rsid w:val="00753057"/>
    <w:rsid w:val="0075346B"/>
    <w:rsid w:val="00754BA2"/>
    <w:rsid w:val="007567B4"/>
    <w:rsid w:val="00773241"/>
    <w:rsid w:val="00774114"/>
    <w:rsid w:val="00782E2F"/>
    <w:rsid w:val="00783184"/>
    <w:rsid w:val="00786CBA"/>
    <w:rsid w:val="007907B0"/>
    <w:rsid w:val="007933FC"/>
    <w:rsid w:val="007942C2"/>
    <w:rsid w:val="0079779A"/>
    <w:rsid w:val="007A0AB2"/>
    <w:rsid w:val="007A5019"/>
    <w:rsid w:val="007A55BF"/>
    <w:rsid w:val="007A62F6"/>
    <w:rsid w:val="007A6368"/>
    <w:rsid w:val="007A7485"/>
    <w:rsid w:val="007C0867"/>
    <w:rsid w:val="007C1166"/>
    <w:rsid w:val="007C151A"/>
    <w:rsid w:val="007C26EB"/>
    <w:rsid w:val="007C5555"/>
    <w:rsid w:val="007D1D16"/>
    <w:rsid w:val="007D443B"/>
    <w:rsid w:val="007D7C49"/>
    <w:rsid w:val="007E28BE"/>
    <w:rsid w:val="007F250D"/>
    <w:rsid w:val="007F5688"/>
    <w:rsid w:val="007F5F69"/>
    <w:rsid w:val="00801942"/>
    <w:rsid w:val="008068D1"/>
    <w:rsid w:val="008134CC"/>
    <w:rsid w:val="008137F3"/>
    <w:rsid w:val="00817569"/>
    <w:rsid w:val="00821627"/>
    <w:rsid w:val="00822909"/>
    <w:rsid w:val="00832164"/>
    <w:rsid w:val="0083628B"/>
    <w:rsid w:val="008404E5"/>
    <w:rsid w:val="0084492A"/>
    <w:rsid w:val="00850A79"/>
    <w:rsid w:val="0085276E"/>
    <w:rsid w:val="00854865"/>
    <w:rsid w:val="008563D9"/>
    <w:rsid w:val="008579ED"/>
    <w:rsid w:val="00862B08"/>
    <w:rsid w:val="00863CE5"/>
    <w:rsid w:val="00863F90"/>
    <w:rsid w:val="0086403F"/>
    <w:rsid w:val="00865077"/>
    <w:rsid w:val="008710E7"/>
    <w:rsid w:val="008716AE"/>
    <w:rsid w:val="0088227E"/>
    <w:rsid w:val="00885798"/>
    <w:rsid w:val="008860FF"/>
    <w:rsid w:val="008912F1"/>
    <w:rsid w:val="008A05B7"/>
    <w:rsid w:val="008A6D96"/>
    <w:rsid w:val="008B073E"/>
    <w:rsid w:val="008B1568"/>
    <w:rsid w:val="008B38BD"/>
    <w:rsid w:val="008B57B4"/>
    <w:rsid w:val="008B740D"/>
    <w:rsid w:val="008C24F9"/>
    <w:rsid w:val="008C4639"/>
    <w:rsid w:val="008C529C"/>
    <w:rsid w:val="008C5A36"/>
    <w:rsid w:val="008E2C9B"/>
    <w:rsid w:val="008F18B0"/>
    <w:rsid w:val="008F41D0"/>
    <w:rsid w:val="008F486F"/>
    <w:rsid w:val="008F4C8A"/>
    <w:rsid w:val="008F6023"/>
    <w:rsid w:val="009039B3"/>
    <w:rsid w:val="00906DF5"/>
    <w:rsid w:val="009102F1"/>
    <w:rsid w:val="00910CB6"/>
    <w:rsid w:val="00912810"/>
    <w:rsid w:val="00912953"/>
    <w:rsid w:val="00912D07"/>
    <w:rsid w:val="00913BF7"/>
    <w:rsid w:val="0091743F"/>
    <w:rsid w:val="00917BBE"/>
    <w:rsid w:val="009229F6"/>
    <w:rsid w:val="0092380C"/>
    <w:rsid w:val="00925A0D"/>
    <w:rsid w:val="00930A54"/>
    <w:rsid w:val="00930C79"/>
    <w:rsid w:val="009338D0"/>
    <w:rsid w:val="00933BEE"/>
    <w:rsid w:val="009353EB"/>
    <w:rsid w:val="00940A0D"/>
    <w:rsid w:val="0094127D"/>
    <w:rsid w:val="009512EB"/>
    <w:rsid w:val="00954213"/>
    <w:rsid w:val="00954922"/>
    <w:rsid w:val="0096117C"/>
    <w:rsid w:val="0096454D"/>
    <w:rsid w:val="0096669E"/>
    <w:rsid w:val="00966BB6"/>
    <w:rsid w:val="009714E0"/>
    <w:rsid w:val="00973280"/>
    <w:rsid w:val="00974A01"/>
    <w:rsid w:val="00974BD1"/>
    <w:rsid w:val="00977CE1"/>
    <w:rsid w:val="00980B4C"/>
    <w:rsid w:val="00983450"/>
    <w:rsid w:val="00985255"/>
    <w:rsid w:val="009904AA"/>
    <w:rsid w:val="00990799"/>
    <w:rsid w:val="00992EFD"/>
    <w:rsid w:val="009A4B3D"/>
    <w:rsid w:val="009A522D"/>
    <w:rsid w:val="009A6203"/>
    <w:rsid w:val="009A68CF"/>
    <w:rsid w:val="009B2AF7"/>
    <w:rsid w:val="009B4590"/>
    <w:rsid w:val="009B6C95"/>
    <w:rsid w:val="009B75DB"/>
    <w:rsid w:val="009C2B4B"/>
    <w:rsid w:val="009C4571"/>
    <w:rsid w:val="009D1E83"/>
    <w:rsid w:val="009D2847"/>
    <w:rsid w:val="009D2AFC"/>
    <w:rsid w:val="009D357D"/>
    <w:rsid w:val="009D4FC5"/>
    <w:rsid w:val="009E02EC"/>
    <w:rsid w:val="009E0A9A"/>
    <w:rsid w:val="009E0F08"/>
    <w:rsid w:val="009F2C27"/>
    <w:rsid w:val="009F32CF"/>
    <w:rsid w:val="009F3BF5"/>
    <w:rsid w:val="009F78C0"/>
    <w:rsid w:val="00A050B1"/>
    <w:rsid w:val="00A10B4B"/>
    <w:rsid w:val="00A148C8"/>
    <w:rsid w:val="00A20298"/>
    <w:rsid w:val="00A207BD"/>
    <w:rsid w:val="00A2281C"/>
    <w:rsid w:val="00A23DFF"/>
    <w:rsid w:val="00A30E40"/>
    <w:rsid w:val="00A342BC"/>
    <w:rsid w:val="00A500E4"/>
    <w:rsid w:val="00A51029"/>
    <w:rsid w:val="00A54063"/>
    <w:rsid w:val="00A55A34"/>
    <w:rsid w:val="00A602EC"/>
    <w:rsid w:val="00A6409C"/>
    <w:rsid w:val="00A67F10"/>
    <w:rsid w:val="00A7551E"/>
    <w:rsid w:val="00A772C2"/>
    <w:rsid w:val="00A77C97"/>
    <w:rsid w:val="00A83441"/>
    <w:rsid w:val="00A8698D"/>
    <w:rsid w:val="00A86EDA"/>
    <w:rsid w:val="00A87151"/>
    <w:rsid w:val="00A92F39"/>
    <w:rsid w:val="00A94309"/>
    <w:rsid w:val="00A949E4"/>
    <w:rsid w:val="00A97ABB"/>
    <w:rsid w:val="00AA2D60"/>
    <w:rsid w:val="00AB0467"/>
    <w:rsid w:val="00AB3281"/>
    <w:rsid w:val="00AB51C0"/>
    <w:rsid w:val="00AB6E2D"/>
    <w:rsid w:val="00AB7AB5"/>
    <w:rsid w:val="00AC165A"/>
    <w:rsid w:val="00AC2923"/>
    <w:rsid w:val="00AC2C95"/>
    <w:rsid w:val="00AC30F3"/>
    <w:rsid w:val="00AC5AE8"/>
    <w:rsid w:val="00AC6157"/>
    <w:rsid w:val="00AC67CE"/>
    <w:rsid w:val="00AD1A93"/>
    <w:rsid w:val="00AD40BF"/>
    <w:rsid w:val="00AD48F6"/>
    <w:rsid w:val="00AE2C7F"/>
    <w:rsid w:val="00AE310B"/>
    <w:rsid w:val="00AE37A1"/>
    <w:rsid w:val="00AE5CAE"/>
    <w:rsid w:val="00AF1791"/>
    <w:rsid w:val="00AF69CB"/>
    <w:rsid w:val="00B01DE7"/>
    <w:rsid w:val="00B02309"/>
    <w:rsid w:val="00B07A54"/>
    <w:rsid w:val="00B07AB8"/>
    <w:rsid w:val="00B22F10"/>
    <w:rsid w:val="00B2392A"/>
    <w:rsid w:val="00B248CD"/>
    <w:rsid w:val="00B257F9"/>
    <w:rsid w:val="00B3042E"/>
    <w:rsid w:val="00B30BA9"/>
    <w:rsid w:val="00B30F9F"/>
    <w:rsid w:val="00B3496D"/>
    <w:rsid w:val="00B3660B"/>
    <w:rsid w:val="00B36C02"/>
    <w:rsid w:val="00B43E72"/>
    <w:rsid w:val="00B46527"/>
    <w:rsid w:val="00B51DF4"/>
    <w:rsid w:val="00B530E6"/>
    <w:rsid w:val="00B56004"/>
    <w:rsid w:val="00B61B61"/>
    <w:rsid w:val="00B64877"/>
    <w:rsid w:val="00B65437"/>
    <w:rsid w:val="00B70CD1"/>
    <w:rsid w:val="00B730AF"/>
    <w:rsid w:val="00B73CA7"/>
    <w:rsid w:val="00B82F52"/>
    <w:rsid w:val="00B83572"/>
    <w:rsid w:val="00B83F37"/>
    <w:rsid w:val="00B91533"/>
    <w:rsid w:val="00BA0077"/>
    <w:rsid w:val="00BA05B7"/>
    <w:rsid w:val="00BB2E81"/>
    <w:rsid w:val="00BC28AD"/>
    <w:rsid w:val="00BC729D"/>
    <w:rsid w:val="00BC75A9"/>
    <w:rsid w:val="00BD643A"/>
    <w:rsid w:val="00BE7403"/>
    <w:rsid w:val="00BF0732"/>
    <w:rsid w:val="00BF3C49"/>
    <w:rsid w:val="00BF7F95"/>
    <w:rsid w:val="00C03FB8"/>
    <w:rsid w:val="00C0610D"/>
    <w:rsid w:val="00C1192D"/>
    <w:rsid w:val="00C15620"/>
    <w:rsid w:val="00C17B94"/>
    <w:rsid w:val="00C21CD3"/>
    <w:rsid w:val="00C23075"/>
    <w:rsid w:val="00C3155E"/>
    <w:rsid w:val="00C348B8"/>
    <w:rsid w:val="00C41ECC"/>
    <w:rsid w:val="00C4332E"/>
    <w:rsid w:val="00C47FC5"/>
    <w:rsid w:val="00C537C2"/>
    <w:rsid w:val="00C541C6"/>
    <w:rsid w:val="00C57537"/>
    <w:rsid w:val="00C60BFD"/>
    <w:rsid w:val="00C62ED4"/>
    <w:rsid w:val="00C636C4"/>
    <w:rsid w:val="00C64C7D"/>
    <w:rsid w:val="00C65245"/>
    <w:rsid w:val="00C66781"/>
    <w:rsid w:val="00C71B60"/>
    <w:rsid w:val="00C74046"/>
    <w:rsid w:val="00C802BF"/>
    <w:rsid w:val="00C91A2A"/>
    <w:rsid w:val="00C95E8B"/>
    <w:rsid w:val="00C96140"/>
    <w:rsid w:val="00C979D6"/>
    <w:rsid w:val="00CA19F8"/>
    <w:rsid w:val="00CA6B2F"/>
    <w:rsid w:val="00CA7494"/>
    <w:rsid w:val="00CB1E79"/>
    <w:rsid w:val="00CC1629"/>
    <w:rsid w:val="00CC246B"/>
    <w:rsid w:val="00CC4DC1"/>
    <w:rsid w:val="00CC780C"/>
    <w:rsid w:val="00CD1AC0"/>
    <w:rsid w:val="00CD3A15"/>
    <w:rsid w:val="00CD3ADA"/>
    <w:rsid w:val="00CD4872"/>
    <w:rsid w:val="00CD5068"/>
    <w:rsid w:val="00CD55F2"/>
    <w:rsid w:val="00CD65A4"/>
    <w:rsid w:val="00CD79CC"/>
    <w:rsid w:val="00CD7C8C"/>
    <w:rsid w:val="00CE4C5B"/>
    <w:rsid w:val="00CE6AAD"/>
    <w:rsid w:val="00CF0841"/>
    <w:rsid w:val="00CF1715"/>
    <w:rsid w:val="00CF6863"/>
    <w:rsid w:val="00D05B07"/>
    <w:rsid w:val="00D102C2"/>
    <w:rsid w:val="00D11D9F"/>
    <w:rsid w:val="00D1245D"/>
    <w:rsid w:val="00D23935"/>
    <w:rsid w:val="00D24C07"/>
    <w:rsid w:val="00D264F5"/>
    <w:rsid w:val="00D31E12"/>
    <w:rsid w:val="00D524AF"/>
    <w:rsid w:val="00D545A9"/>
    <w:rsid w:val="00D56449"/>
    <w:rsid w:val="00D568B6"/>
    <w:rsid w:val="00D60375"/>
    <w:rsid w:val="00D61BBF"/>
    <w:rsid w:val="00D633D8"/>
    <w:rsid w:val="00D64460"/>
    <w:rsid w:val="00D710D3"/>
    <w:rsid w:val="00D81D11"/>
    <w:rsid w:val="00D81EA6"/>
    <w:rsid w:val="00D83FAB"/>
    <w:rsid w:val="00D849CD"/>
    <w:rsid w:val="00D84DCA"/>
    <w:rsid w:val="00D936AB"/>
    <w:rsid w:val="00DB7E18"/>
    <w:rsid w:val="00DC1E0C"/>
    <w:rsid w:val="00DC3B4E"/>
    <w:rsid w:val="00DD4685"/>
    <w:rsid w:val="00DD5760"/>
    <w:rsid w:val="00DD710A"/>
    <w:rsid w:val="00DE378A"/>
    <w:rsid w:val="00DE5927"/>
    <w:rsid w:val="00DF58D5"/>
    <w:rsid w:val="00DF6EE1"/>
    <w:rsid w:val="00E007FA"/>
    <w:rsid w:val="00E03DDC"/>
    <w:rsid w:val="00E078FD"/>
    <w:rsid w:val="00E10105"/>
    <w:rsid w:val="00E121D7"/>
    <w:rsid w:val="00E12338"/>
    <w:rsid w:val="00E13517"/>
    <w:rsid w:val="00E1404A"/>
    <w:rsid w:val="00E22975"/>
    <w:rsid w:val="00E23170"/>
    <w:rsid w:val="00E30E77"/>
    <w:rsid w:val="00E3280F"/>
    <w:rsid w:val="00E329FD"/>
    <w:rsid w:val="00E33BEB"/>
    <w:rsid w:val="00E35910"/>
    <w:rsid w:val="00E35DEE"/>
    <w:rsid w:val="00E36581"/>
    <w:rsid w:val="00E523F9"/>
    <w:rsid w:val="00E528D4"/>
    <w:rsid w:val="00E6075E"/>
    <w:rsid w:val="00E615E3"/>
    <w:rsid w:val="00E6531B"/>
    <w:rsid w:val="00E65DE6"/>
    <w:rsid w:val="00E674BA"/>
    <w:rsid w:val="00E8163C"/>
    <w:rsid w:val="00E835C3"/>
    <w:rsid w:val="00E855FA"/>
    <w:rsid w:val="00E87E22"/>
    <w:rsid w:val="00E95772"/>
    <w:rsid w:val="00E975A9"/>
    <w:rsid w:val="00E97DE3"/>
    <w:rsid w:val="00EA08B7"/>
    <w:rsid w:val="00EA0B1A"/>
    <w:rsid w:val="00EA0B21"/>
    <w:rsid w:val="00EA0EC6"/>
    <w:rsid w:val="00EA4A7D"/>
    <w:rsid w:val="00EA5827"/>
    <w:rsid w:val="00EA653E"/>
    <w:rsid w:val="00EB32CB"/>
    <w:rsid w:val="00EB4D33"/>
    <w:rsid w:val="00EB766A"/>
    <w:rsid w:val="00EC2A39"/>
    <w:rsid w:val="00EC3111"/>
    <w:rsid w:val="00EC3C3B"/>
    <w:rsid w:val="00EC48BE"/>
    <w:rsid w:val="00EC6B85"/>
    <w:rsid w:val="00EC73FA"/>
    <w:rsid w:val="00ED1780"/>
    <w:rsid w:val="00ED1E54"/>
    <w:rsid w:val="00ED362F"/>
    <w:rsid w:val="00ED5549"/>
    <w:rsid w:val="00ED75E9"/>
    <w:rsid w:val="00EE09A7"/>
    <w:rsid w:val="00EE0CDF"/>
    <w:rsid w:val="00EE1011"/>
    <w:rsid w:val="00EE3613"/>
    <w:rsid w:val="00EE4548"/>
    <w:rsid w:val="00EF00A5"/>
    <w:rsid w:val="00EF23F5"/>
    <w:rsid w:val="00EF68C4"/>
    <w:rsid w:val="00EF6B43"/>
    <w:rsid w:val="00F047F8"/>
    <w:rsid w:val="00F12C93"/>
    <w:rsid w:val="00F13375"/>
    <w:rsid w:val="00F21645"/>
    <w:rsid w:val="00F26318"/>
    <w:rsid w:val="00F339EA"/>
    <w:rsid w:val="00F35AE6"/>
    <w:rsid w:val="00F416C9"/>
    <w:rsid w:val="00F42A39"/>
    <w:rsid w:val="00F42A52"/>
    <w:rsid w:val="00F42B28"/>
    <w:rsid w:val="00F43922"/>
    <w:rsid w:val="00F459B4"/>
    <w:rsid w:val="00F5537B"/>
    <w:rsid w:val="00F56648"/>
    <w:rsid w:val="00F60BB2"/>
    <w:rsid w:val="00F613F4"/>
    <w:rsid w:val="00F6335A"/>
    <w:rsid w:val="00F6582E"/>
    <w:rsid w:val="00F74CDB"/>
    <w:rsid w:val="00F75206"/>
    <w:rsid w:val="00F76F97"/>
    <w:rsid w:val="00F9281E"/>
    <w:rsid w:val="00F9475C"/>
    <w:rsid w:val="00F9561E"/>
    <w:rsid w:val="00F977BF"/>
    <w:rsid w:val="00FA3AB5"/>
    <w:rsid w:val="00FA3CA8"/>
    <w:rsid w:val="00FB0723"/>
    <w:rsid w:val="00FB15D1"/>
    <w:rsid w:val="00FB1F5F"/>
    <w:rsid w:val="00FB2B3E"/>
    <w:rsid w:val="00FC30BE"/>
    <w:rsid w:val="00FC4732"/>
    <w:rsid w:val="00FD4076"/>
    <w:rsid w:val="00FE3C6E"/>
    <w:rsid w:val="00FF38ED"/>
    <w:rsid w:val="00FF4327"/>
    <w:rsid w:val="00FF5648"/>
    <w:rsid w:val="00FF7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140EA"/>
  <w15:chartTrackingRefBased/>
  <w15:docId w15:val="{736EC79B-9F6E-42E2-B25C-7319148A6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0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0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5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
    <w:name w:val="CM2"/>
    <w:basedOn w:val="Default"/>
    <w:next w:val="Default"/>
    <w:uiPriority w:val="99"/>
    <w:rsid w:val="00535CEB"/>
    <w:pPr>
      <w:spacing w:line="283" w:lineRule="atLeast"/>
    </w:pPr>
    <w:rPr>
      <w:color w:val="auto"/>
    </w:rPr>
  </w:style>
  <w:style w:type="paragraph" w:customStyle="1" w:styleId="CM9">
    <w:name w:val="CM9"/>
    <w:basedOn w:val="Default"/>
    <w:next w:val="Default"/>
    <w:uiPriority w:val="99"/>
    <w:rsid w:val="00535CEB"/>
    <w:pPr>
      <w:spacing w:line="276" w:lineRule="atLeast"/>
    </w:pPr>
    <w:rPr>
      <w:color w:val="auto"/>
    </w:rPr>
  </w:style>
  <w:style w:type="paragraph" w:customStyle="1" w:styleId="CM16">
    <w:name w:val="CM16"/>
    <w:basedOn w:val="Default"/>
    <w:next w:val="Default"/>
    <w:uiPriority w:val="99"/>
    <w:rsid w:val="00535CEB"/>
    <w:rPr>
      <w:color w:val="auto"/>
    </w:rPr>
  </w:style>
  <w:style w:type="paragraph" w:styleId="BodyText">
    <w:name w:val="Body Text"/>
    <w:basedOn w:val="Normal"/>
    <w:link w:val="BodyTextChar"/>
    <w:uiPriority w:val="1"/>
    <w:qFormat/>
    <w:rsid w:val="00B61B61"/>
    <w:pPr>
      <w:autoSpaceDE w:val="0"/>
      <w:autoSpaceDN w:val="0"/>
      <w:adjustRightInd w:val="0"/>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B61B61"/>
    <w:rPr>
      <w:rFonts w:ascii="Times New Roman" w:hAnsi="Times New Roman" w:cs="Times New Roman"/>
      <w:sz w:val="24"/>
      <w:szCs w:val="24"/>
    </w:rPr>
  </w:style>
  <w:style w:type="paragraph" w:styleId="ListParagraph">
    <w:name w:val="List Paragraph"/>
    <w:basedOn w:val="Normal"/>
    <w:uiPriority w:val="34"/>
    <w:qFormat/>
    <w:rsid w:val="00B61B61"/>
    <w:pPr>
      <w:autoSpaceDE w:val="0"/>
      <w:autoSpaceDN w:val="0"/>
      <w:adjustRightInd w:val="0"/>
      <w:spacing w:after="0" w:line="240" w:lineRule="auto"/>
      <w:ind w:left="460" w:right="317" w:hanging="360"/>
    </w:pPr>
    <w:rPr>
      <w:rFonts w:ascii="Times New Roman" w:hAnsi="Times New Roman" w:cs="Times New Roman"/>
      <w:sz w:val="24"/>
      <w:szCs w:val="24"/>
    </w:rPr>
  </w:style>
  <w:style w:type="paragraph" w:styleId="Header">
    <w:name w:val="header"/>
    <w:basedOn w:val="Normal"/>
    <w:link w:val="HeaderChar"/>
    <w:uiPriority w:val="99"/>
    <w:unhideWhenUsed/>
    <w:rsid w:val="00F12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C93"/>
  </w:style>
  <w:style w:type="paragraph" w:styleId="Footer">
    <w:name w:val="footer"/>
    <w:basedOn w:val="Normal"/>
    <w:link w:val="FooterChar"/>
    <w:uiPriority w:val="99"/>
    <w:unhideWhenUsed/>
    <w:rsid w:val="00F12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C93"/>
  </w:style>
  <w:style w:type="paragraph" w:styleId="Revision">
    <w:name w:val="Revision"/>
    <w:hidden/>
    <w:uiPriority w:val="99"/>
    <w:semiHidden/>
    <w:rsid w:val="00D05B07"/>
    <w:pPr>
      <w:spacing w:after="0" w:line="240" w:lineRule="auto"/>
    </w:pPr>
  </w:style>
  <w:style w:type="paragraph" w:customStyle="1" w:styleId="CM5">
    <w:name w:val="CM5"/>
    <w:basedOn w:val="Default"/>
    <w:next w:val="Default"/>
    <w:uiPriority w:val="99"/>
    <w:rsid w:val="000C4ADE"/>
    <w:rPr>
      <w:color w:val="auto"/>
    </w:rPr>
  </w:style>
  <w:style w:type="paragraph" w:customStyle="1" w:styleId="CM6">
    <w:name w:val="CM6"/>
    <w:basedOn w:val="Default"/>
    <w:next w:val="Default"/>
    <w:uiPriority w:val="99"/>
    <w:rsid w:val="00685F64"/>
    <w:pPr>
      <w:spacing w:line="276" w:lineRule="atLeast"/>
    </w:pPr>
    <w:rPr>
      <w:color w:val="auto"/>
    </w:rPr>
  </w:style>
  <w:style w:type="character" w:styleId="CommentReference">
    <w:name w:val="annotation reference"/>
    <w:basedOn w:val="DefaultParagraphFont"/>
    <w:uiPriority w:val="99"/>
    <w:semiHidden/>
    <w:unhideWhenUsed/>
    <w:rsid w:val="003C0983"/>
    <w:rPr>
      <w:sz w:val="16"/>
      <w:szCs w:val="16"/>
    </w:rPr>
  </w:style>
  <w:style w:type="paragraph" w:styleId="CommentText">
    <w:name w:val="annotation text"/>
    <w:basedOn w:val="Normal"/>
    <w:link w:val="CommentTextChar"/>
    <w:uiPriority w:val="99"/>
    <w:unhideWhenUsed/>
    <w:rsid w:val="003C0983"/>
    <w:pPr>
      <w:spacing w:line="240" w:lineRule="auto"/>
    </w:pPr>
    <w:rPr>
      <w:sz w:val="20"/>
      <w:szCs w:val="20"/>
    </w:rPr>
  </w:style>
  <w:style w:type="character" w:customStyle="1" w:styleId="CommentTextChar">
    <w:name w:val="Comment Text Char"/>
    <w:basedOn w:val="DefaultParagraphFont"/>
    <w:link w:val="CommentText"/>
    <w:uiPriority w:val="99"/>
    <w:rsid w:val="003C0983"/>
    <w:rPr>
      <w:sz w:val="20"/>
      <w:szCs w:val="20"/>
    </w:rPr>
  </w:style>
  <w:style w:type="paragraph" w:styleId="CommentSubject">
    <w:name w:val="annotation subject"/>
    <w:basedOn w:val="CommentText"/>
    <w:next w:val="CommentText"/>
    <w:link w:val="CommentSubjectChar"/>
    <w:uiPriority w:val="99"/>
    <w:semiHidden/>
    <w:unhideWhenUsed/>
    <w:rsid w:val="003C0983"/>
    <w:rPr>
      <w:b/>
      <w:bCs/>
    </w:rPr>
  </w:style>
  <w:style w:type="character" w:customStyle="1" w:styleId="CommentSubjectChar">
    <w:name w:val="Comment Subject Char"/>
    <w:basedOn w:val="CommentTextChar"/>
    <w:link w:val="CommentSubject"/>
    <w:uiPriority w:val="99"/>
    <w:semiHidden/>
    <w:rsid w:val="003C0983"/>
    <w:rPr>
      <w:b/>
      <w:bCs/>
      <w:sz w:val="20"/>
      <w:szCs w:val="20"/>
    </w:rPr>
  </w:style>
  <w:style w:type="table" w:styleId="TableGrid">
    <w:name w:val="Table Grid"/>
    <w:basedOn w:val="TableNormal"/>
    <w:uiPriority w:val="39"/>
    <w:rsid w:val="004E5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A52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22D"/>
    <w:rPr>
      <w:sz w:val="20"/>
      <w:szCs w:val="20"/>
    </w:rPr>
  </w:style>
  <w:style w:type="character" w:styleId="FootnoteReference">
    <w:name w:val="footnote reference"/>
    <w:basedOn w:val="DefaultParagraphFont"/>
    <w:uiPriority w:val="99"/>
    <w:semiHidden/>
    <w:unhideWhenUsed/>
    <w:rsid w:val="009A522D"/>
    <w:rPr>
      <w:vertAlign w:val="superscript"/>
    </w:rPr>
  </w:style>
  <w:style w:type="paragraph" w:customStyle="1" w:styleId="CM13">
    <w:name w:val="CM13"/>
    <w:basedOn w:val="Default"/>
    <w:next w:val="Default"/>
    <w:uiPriority w:val="99"/>
    <w:rsid w:val="00046CFC"/>
    <w:pPr>
      <w:spacing w:line="278" w:lineRule="atLeast"/>
    </w:pPr>
    <w:rPr>
      <w:color w:val="auto"/>
    </w:rPr>
  </w:style>
  <w:style w:type="paragraph" w:customStyle="1" w:styleId="CM14">
    <w:name w:val="CM14"/>
    <w:basedOn w:val="Default"/>
    <w:next w:val="Default"/>
    <w:uiPriority w:val="99"/>
    <w:rsid w:val="002929EB"/>
    <w:pPr>
      <w:spacing w:line="276" w:lineRule="atLeast"/>
    </w:pPr>
    <w:rPr>
      <w:color w:val="auto"/>
    </w:rPr>
  </w:style>
  <w:style w:type="character" w:styleId="Hyperlink">
    <w:name w:val="Hyperlink"/>
    <w:basedOn w:val="DefaultParagraphFont"/>
    <w:uiPriority w:val="99"/>
    <w:unhideWhenUsed/>
    <w:rsid w:val="0096117C"/>
    <w:rPr>
      <w:color w:val="0563C1" w:themeColor="hyperlink"/>
      <w:u w:val="single"/>
    </w:rPr>
  </w:style>
  <w:style w:type="character" w:styleId="UnresolvedMention">
    <w:name w:val="Unresolved Mention"/>
    <w:basedOn w:val="DefaultParagraphFont"/>
    <w:uiPriority w:val="99"/>
    <w:semiHidden/>
    <w:unhideWhenUsed/>
    <w:rsid w:val="0096117C"/>
    <w:rPr>
      <w:color w:val="605E5C"/>
      <w:shd w:val="clear" w:color="auto" w:fill="E1DFDD"/>
    </w:rPr>
  </w:style>
  <w:style w:type="character" w:styleId="FollowedHyperlink">
    <w:name w:val="FollowedHyperlink"/>
    <w:basedOn w:val="DefaultParagraphFont"/>
    <w:uiPriority w:val="99"/>
    <w:semiHidden/>
    <w:unhideWhenUsed/>
    <w:rsid w:val="0096117C"/>
    <w:rPr>
      <w:color w:val="954F72" w:themeColor="followedHyperlink"/>
      <w:u w:val="single"/>
    </w:rPr>
  </w:style>
  <w:style w:type="character" w:customStyle="1" w:styleId="ui-provider">
    <w:name w:val="ui-provider"/>
    <w:basedOn w:val="DefaultParagraphFont"/>
    <w:rsid w:val="00424C83"/>
  </w:style>
  <w:style w:type="character" w:customStyle="1" w:styleId="Heading1Char">
    <w:name w:val="Heading 1 Char"/>
    <w:basedOn w:val="DefaultParagraphFont"/>
    <w:link w:val="Heading1"/>
    <w:uiPriority w:val="9"/>
    <w:rsid w:val="0058605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86057"/>
    <w:pPr>
      <w:outlineLvl w:val="9"/>
    </w:pPr>
  </w:style>
  <w:style w:type="character" w:customStyle="1" w:styleId="Heading2Char">
    <w:name w:val="Heading 2 Char"/>
    <w:basedOn w:val="DefaultParagraphFont"/>
    <w:link w:val="Heading2"/>
    <w:uiPriority w:val="9"/>
    <w:rsid w:val="00586057"/>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EA08B7"/>
    <w:pPr>
      <w:tabs>
        <w:tab w:val="left" w:pos="440"/>
        <w:tab w:val="right" w:leader="dot" w:pos="9350"/>
      </w:tabs>
      <w:spacing w:after="100"/>
    </w:pPr>
  </w:style>
  <w:style w:type="paragraph" w:styleId="TOC2">
    <w:name w:val="toc 2"/>
    <w:basedOn w:val="Normal"/>
    <w:next w:val="Normal"/>
    <w:autoRedefine/>
    <w:uiPriority w:val="39"/>
    <w:unhideWhenUsed/>
    <w:rsid w:val="0058605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l.gov/general/good-job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5722FBDF-B0C1-4705-8540-DD48D01DE1F1}">
  <ds:schemaRefs>
    <ds:schemaRef ds:uri="http://schemas.microsoft.com/sharepoint/v3/contenttype/forms"/>
  </ds:schemaRefs>
</ds:datastoreItem>
</file>

<file path=customXml/itemProps2.xml><?xml version="1.0" encoding="utf-8"?>
<ds:datastoreItem xmlns:ds="http://schemas.openxmlformats.org/officeDocument/2006/customXml" ds:itemID="{B55687C9-745B-4C40-8713-BCF6FDECE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1BDF9C-A3CC-465E-AF3D-7BD36F6C1FC0}">
  <ds:schemaRefs>
    <ds:schemaRef ds:uri="http://schemas.openxmlformats.org/officeDocument/2006/bibliography"/>
  </ds:schemaRefs>
</ds:datastoreItem>
</file>

<file path=customXml/itemProps4.xml><?xml version="1.0" encoding="utf-8"?>
<ds:datastoreItem xmlns:ds="http://schemas.openxmlformats.org/officeDocument/2006/customXml" ds:itemID="{D66F79E7-EA9C-42E9-AB6D-D1763CF52115}">
  <ds:schemaRefs>
    <ds:schemaRef ds:uri="http://schemas.microsoft.com/office/2006/metadata/properties"/>
    <ds:schemaRef ds:uri="http://schemas.microsoft.com/office/infopath/2007/PartnerControls"/>
    <ds:schemaRef ds:uri="403420c1-34c8-43a7-8881-5ebe12a9d76b"/>
    <ds:schemaRef ds:uri="09bd6b20-41ff-41f5-84a2-18f56ef5483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3903</Words>
  <Characters>22480</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Zachary L (FAA)</dc:creator>
  <cp:keywords/>
  <dc:description/>
  <cp:lastModifiedBy>Gutrick, Colleen (FAA)</cp:lastModifiedBy>
  <cp:revision>2</cp:revision>
  <dcterms:created xsi:type="dcterms:W3CDTF">2024-03-21T13:41:00Z</dcterms:created>
  <dcterms:modified xsi:type="dcterms:W3CDTF">2024-03-21T13:41:00Z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f81060d6-5f22-4a42-af90-9a61ad135926</vt:lpwstr>
  </property>
  <property fmtid="{D5CDD505-2E9C-101B-9397-08002B2CF9AE}" pid="3" name="ContentTypeId">
    <vt:lpwstr>0x0101004EDEA251DE6D9B4BA44E431F7941B0DC</vt:lpwstr>
  </property>
  <property fmtid="{D5CDD505-2E9C-101B-9397-08002B2CF9AE}" pid="4" name="Order">
    <vt:r8>1294000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